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B342DD" w:rsidRDefault="007766DD" w:rsidP="00EB38E6">
      <w:pPr>
        <w:jc w:val="center"/>
        <w:rPr>
          <w:lang w:val="en-GB"/>
        </w:rPr>
      </w:pPr>
      <w:bookmarkStart w:id="0" w:name="_GoBack"/>
      <w:bookmarkEnd w:id="0"/>
      <w:r w:rsidRPr="00B342DD">
        <w:rPr>
          <w:noProof/>
        </w:rPr>
        <w:drawing>
          <wp:inline distT="0" distB="0" distL="0" distR="0" wp14:anchorId="6E2777F7" wp14:editId="7B3238A3">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B342DD" w:rsidRDefault="002B26D6" w:rsidP="000F7E70">
      <w:pPr>
        <w:autoSpaceDE w:val="0"/>
        <w:ind w:left="720" w:firstLine="720"/>
        <w:jc w:val="center"/>
        <w:rPr>
          <w:b/>
          <w:bCs/>
          <w:lang w:val="en-GB"/>
        </w:rPr>
      </w:pPr>
    </w:p>
    <w:p w:rsidR="000F7E70" w:rsidRPr="00B342DD" w:rsidRDefault="000F7E70" w:rsidP="00EB38E6">
      <w:pPr>
        <w:autoSpaceDE w:val="0"/>
        <w:ind w:hanging="11"/>
        <w:jc w:val="center"/>
        <w:rPr>
          <w:b/>
          <w:bCs/>
          <w:lang w:val="en-GB"/>
        </w:rPr>
      </w:pPr>
      <w:r w:rsidRPr="00B342DD">
        <w:rPr>
          <w:b/>
          <w:bCs/>
          <w:lang w:val="en-GB"/>
        </w:rPr>
        <w:t>OPINION</w:t>
      </w:r>
    </w:p>
    <w:p w:rsidR="0036478E" w:rsidRPr="00B342DD" w:rsidRDefault="0036478E" w:rsidP="000F7E70">
      <w:pPr>
        <w:autoSpaceDE w:val="0"/>
        <w:jc w:val="both"/>
        <w:rPr>
          <w:b/>
          <w:bCs/>
          <w:lang w:val="en-GB"/>
        </w:rPr>
      </w:pPr>
    </w:p>
    <w:p w:rsidR="000F7E70" w:rsidRPr="00B342DD" w:rsidRDefault="000F7E70" w:rsidP="000F7E70">
      <w:pPr>
        <w:autoSpaceDE w:val="0"/>
        <w:jc w:val="both"/>
        <w:rPr>
          <w:b/>
          <w:bCs/>
          <w:lang w:val="en-GB"/>
        </w:rPr>
      </w:pPr>
      <w:r w:rsidRPr="00B342DD">
        <w:rPr>
          <w:b/>
          <w:bCs/>
          <w:lang w:val="en-GB"/>
        </w:rPr>
        <w:t xml:space="preserve">Date of adoption: </w:t>
      </w:r>
      <w:r w:rsidR="00B342DD" w:rsidRPr="00B342DD">
        <w:rPr>
          <w:b/>
          <w:bCs/>
          <w:lang w:val="en-GB"/>
        </w:rPr>
        <w:t>25</w:t>
      </w:r>
      <w:r w:rsidRPr="00B342DD">
        <w:rPr>
          <w:b/>
          <w:bCs/>
          <w:lang w:val="en-GB"/>
        </w:rPr>
        <w:t xml:space="preserve"> </w:t>
      </w:r>
      <w:r w:rsidR="00182B7F" w:rsidRPr="00B342DD">
        <w:rPr>
          <w:b/>
          <w:bCs/>
          <w:lang w:val="en-GB"/>
        </w:rPr>
        <w:t>June</w:t>
      </w:r>
      <w:r w:rsidR="00B00421" w:rsidRPr="00B342DD">
        <w:rPr>
          <w:b/>
          <w:bCs/>
          <w:lang w:val="en-GB"/>
        </w:rPr>
        <w:t xml:space="preserve"> </w:t>
      </w:r>
      <w:r w:rsidRPr="00B342DD">
        <w:rPr>
          <w:b/>
          <w:bCs/>
          <w:lang w:val="en-GB"/>
        </w:rPr>
        <w:t>20</w:t>
      </w:r>
      <w:r w:rsidR="00C905F1" w:rsidRPr="00B342DD">
        <w:rPr>
          <w:b/>
          <w:bCs/>
          <w:lang w:val="en-GB"/>
        </w:rPr>
        <w:t>1</w:t>
      </w:r>
      <w:r w:rsidR="00552E02" w:rsidRPr="00B342DD">
        <w:rPr>
          <w:b/>
          <w:bCs/>
          <w:lang w:val="en-GB"/>
        </w:rPr>
        <w:t>5</w:t>
      </w:r>
    </w:p>
    <w:p w:rsidR="00E327E1" w:rsidRPr="00B342DD" w:rsidRDefault="00E327E1" w:rsidP="000F7E70">
      <w:pPr>
        <w:autoSpaceDE w:val="0"/>
        <w:jc w:val="both"/>
        <w:rPr>
          <w:b/>
          <w:bCs/>
          <w:lang w:val="en-GB"/>
        </w:rPr>
      </w:pPr>
    </w:p>
    <w:p w:rsidR="0036478E" w:rsidRPr="00B342DD" w:rsidRDefault="0036478E" w:rsidP="0036478E">
      <w:pPr>
        <w:autoSpaceDE w:val="0"/>
        <w:autoSpaceDN w:val="0"/>
        <w:adjustRightInd w:val="0"/>
        <w:jc w:val="both"/>
        <w:rPr>
          <w:b/>
          <w:bCs/>
        </w:rPr>
      </w:pPr>
      <w:r w:rsidRPr="00B342DD">
        <w:rPr>
          <w:b/>
          <w:bCs/>
        </w:rPr>
        <w:t>Case No</w:t>
      </w:r>
      <w:r w:rsidR="00182B7F" w:rsidRPr="00B342DD">
        <w:rPr>
          <w:b/>
          <w:bCs/>
        </w:rPr>
        <w:t xml:space="preserve"> 297</w:t>
      </w:r>
      <w:r w:rsidRPr="00B342DD">
        <w:rPr>
          <w:b/>
          <w:bCs/>
        </w:rPr>
        <w:t>/09</w:t>
      </w:r>
    </w:p>
    <w:p w:rsidR="0036478E" w:rsidRPr="00B342DD" w:rsidRDefault="0036478E" w:rsidP="0036478E">
      <w:pPr>
        <w:autoSpaceDE w:val="0"/>
        <w:autoSpaceDN w:val="0"/>
        <w:adjustRightInd w:val="0"/>
        <w:jc w:val="both"/>
        <w:rPr>
          <w:b/>
          <w:bCs/>
        </w:rPr>
      </w:pPr>
    </w:p>
    <w:p w:rsidR="00182B7F" w:rsidRPr="00B342DD" w:rsidRDefault="00182B7F" w:rsidP="00182B7F">
      <w:pPr>
        <w:autoSpaceDE w:val="0"/>
        <w:autoSpaceDN w:val="0"/>
        <w:adjustRightInd w:val="0"/>
        <w:jc w:val="both"/>
        <w:rPr>
          <w:b/>
          <w:bCs/>
          <w:lang w:val="en-GB"/>
        </w:rPr>
      </w:pPr>
      <w:r w:rsidRPr="00B342DD">
        <w:rPr>
          <w:b/>
          <w:lang w:val="en-GB"/>
        </w:rPr>
        <w:t>Dušanka TRIFUNOVIĆ</w:t>
      </w:r>
    </w:p>
    <w:p w:rsidR="002D428F" w:rsidRPr="00B342DD" w:rsidRDefault="002D428F" w:rsidP="002D428F">
      <w:pPr>
        <w:autoSpaceDE w:val="0"/>
        <w:autoSpaceDN w:val="0"/>
        <w:adjustRightInd w:val="0"/>
        <w:jc w:val="both"/>
        <w:rPr>
          <w:b/>
          <w:bCs/>
          <w:lang w:val="en-GB"/>
        </w:rPr>
      </w:pPr>
    </w:p>
    <w:p w:rsidR="002D428F" w:rsidRPr="00B342DD" w:rsidRDefault="002D428F" w:rsidP="002D428F">
      <w:pPr>
        <w:autoSpaceDE w:val="0"/>
        <w:autoSpaceDN w:val="0"/>
        <w:adjustRightInd w:val="0"/>
        <w:jc w:val="both"/>
        <w:rPr>
          <w:b/>
          <w:bCs/>
          <w:lang w:val="en-GB"/>
        </w:rPr>
      </w:pPr>
      <w:proofErr w:type="gramStart"/>
      <w:r w:rsidRPr="00B342DD">
        <w:rPr>
          <w:b/>
          <w:bCs/>
          <w:lang w:val="en-GB"/>
        </w:rPr>
        <w:t>against</w:t>
      </w:r>
      <w:proofErr w:type="gramEnd"/>
    </w:p>
    <w:p w:rsidR="002D428F" w:rsidRPr="00B342DD" w:rsidRDefault="002D428F" w:rsidP="002D428F">
      <w:pPr>
        <w:autoSpaceDE w:val="0"/>
        <w:autoSpaceDN w:val="0"/>
        <w:adjustRightInd w:val="0"/>
        <w:jc w:val="both"/>
        <w:rPr>
          <w:b/>
          <w:bCs/>
          <w:lang w:val="en-GB"/>
        </w:rPr>
      </w:pPr>
    </w:p>
    <w:p w:rsidR="002D428F" w:rsidRPr="00B342DD" w:rsidRDefault="002D428F" w:rsidP="002D428F">
      <w:pPr>
        <w:autoSpaceDE w:val="0"/>
        <w:autoSpaceDN w:val="0"/>
        <w:adjustRightInd w:val="0"/>
        <w:jc w:val="both"/>
        <w:rPr>
          <w:b/>
          <w:bCs/>
          <w:lang w:val="en-GB"/>
        </w:rPr>
      </w:pPr>
      <w:r w:rsidRPr="00B342DD">
        <w:rPr>
          <w:b/>
          <w:bCs/>
          <w:lang w:val="en-GB"/>
        </w:rPr>
        <w:t xml:space="preserve">UNMIK </w:t>
      </w:r>
    </w:p>
    <w:p w:rsidR="00E07C8C" w:rsidRPr="00B342DD" w:rsidRDefault="00E07C8C" w:rsidP="000F7E70">
      <w:pPr>
        <w:autoSpaceDE w:val="0"/>
        <w:jc w:val="both"/>
        <w:rPr>
          <w:b/>
          <w:bCs/>
          <w:lang w:val="en-GB"/>
        </w:rPr>
      </w:pPr>
    </w:p>
    <w:p w:rsidR="004202B2" w:rsidRPr="00B342DD" w:rsidRDefault="004202B2" w:rsidP="000F7E70">
      <w:pPr>
        <w:autoSpaceDE w:val="0"/>
        <w:jc w:val="both"/>
        <w:rPr>
          <w:b/>
          <w:bCs/>
          <w:lang w:val="en-GB"/>
        </w:rPr>
      </w:pPr>
    </w:p>
    <w:p w:rsidR="000C2AEF" w:rsidRPr="00B342DD" w:rsidRDefault="000C2AEF" w:rsidP="000C2AEF">
      <w:pPr>
        <w:autoSpaceDE w:val="0"/>
        <w:jc w:val="both"/>
      </w:pPr>
      <w:r w:rsidRPr="00B342DD">
        <w:t xml:space="preserve">The Human Rights Advisory Panel, sitting on </w:t>
      </w:r>
      <w:r w:rsidR="00B342DD" w:rsidRPr="00B342DD">
        <w:t>25</w:t>
      </w:r>
      <w:r w:rsidRPr="00B342DD">
        <w:t xml:space="preserve"> </w:t>
      </w:r>
      <w:r w:rsidR="00182B7F" w:rsidRPr="00B342DD">
        <w:t xml:space="preserve">June </w:t>
      </w:r>
      <w:r w:rsidRPr="00B342DD">
        <w:t>2015,</w:t>
      </w:r>
    </w:p>
    <w:p w:rsidR="000C2AEF" w:rsidRPr="00B342DD" w:rsidRDefault="000C2AEF" w:rsidP="000C2AEF">
      <w:pPr>
        <w:autoSpaceDE w:val="0"/>
        <w:jc w:val="both"/>
      </w:pPr>
      <w:proofErr w:type="gramStart"/>
      <w:r w:rsidRPr="00B342DD">
        <w:t>with</w:t>
      </w:r>
      <w:proofErr w:type="gramEnd"/>
      <w:r w:rsidRPr="00B342DD">
        <w:t xml:space="preserve"> the following members present:</w:t>
      </w:r>
    </w:p>
    <w:p w:rsidR="000C2AEF" w:rsidRPr="00B342DD" w:rsidRDefault="000C2AEF" w:rsidP="000C2AEF">
      <w:pPr>
        <w:autoSpaceDE w:val="0"/>
        <w:jc w:val="both"/>
      </w:pPr>
    </w:p>
    <w:p w:rsidR="000C2AEF" w:rsidRPr="00B342DD" w:rsidRDefault="000C2AEF" w:rsidP="000C2AEF">
      <w:pPr>
        <w:autoSpaceDE w:val="0"/>
        <w:jc w:val="both"/>
      </w:pPr>
      <w:r w:rsidRPr="00B342DD">
        <w:t>Marek Nowicki, Presiding Member</w:t>
      </w:r>
    </w:p>
    <w:p w:rsidR="000C2AEF" w:rsidRPr="00B342DD" w:rsidRDefault="000C2AEF" w:rsidP="000C2AEF">
      <w:pPr>
        <w:autoSpaceDE w:val="0"/>
        <w:jc w:val="both"/>
      </w:pPr>
      <w:r w:rsidRPr="00B342DD">
        <w:t>Christine Chinkin</w:t>
      </w:r>
    </w:p>
    <w:p w:rsidR="000C2AEF" w:rsidRPr="00B342DD" w:rsidRDefault="000C2AEF" w:rsidP="000C2AEF">
      <w:pPr>
        <w:autoSpaceDE w:val="0"/>
        <w:jc w:val="both"/>
        <w:rPr>
          <w:color w:val="FF0000"/>
        </w:rPr>
      </w:pPr>
      <w:r w:rsidRPr="00B342DD">
        <w:t>Françoise Tulkens</w:t>
      </w:r>
    </w:p>
    <w:p w:rsidR="000C2AEF" w:rsidRPr="00B342DD" w:rsidRDefault="000C2AEF" w:rsidP="000C2AEF">
      <w:pPr>
        <w:autoSpaceDE w:val="0"/>
        <w:jc w:val="both"/>
      </w:pPr>
    </w:p>
    <w:p w:rsidR="000C2AEF" w:rsidRPr="00B342DD" w:rsidRDefault="000C2AEF" w:rsidP="000C2AEF">
      <w:pPr>
        <w:autoSpaceDE w:val="0"/>
        <w:jc w:val="both"/>
      </w:pPr>
      <w:r w:rsidRPr="00B342DD">
        <w:t>Assisted by</w:t>
      </w:r>
    </w:p>
    <w:p w:rsidR="000C2AEF" w:rsidRPr="00B342DD" w:rsidRDefault="000C2AEF" w:rsidP="000C2AEF">
      <w:pPr>
        <w:autoSpaceDE w:val="0"/>
        <w:jc w:val="both"/>
      </w:pPr>
    </w:p>
    <w:p w:rsidR="000C2AEF" w:rsidRPr="00B342DD" w:rsidRDefault="000C2AEF" w:rsidP="000C2AEF">
      <w:pPr>
        <w:autoSpaceDE w:val="0"/>
        <w:jc w:val="both"/>
      </w:pPr>
      <w:r w:rsidRPr="00B342DD">
        <w:t>Andrey Antonov, Executive Officer</w:t>
      </w:r>
    </w:p>
    <w:p w:rsidR="000C2AEF" w:rsidRPr="00B342DD" w:rsidRDefault="000C2AEF" w:rsidP="000C2AEF">
      <w:pPr>
        <w:autoSpaceDE w:val="0"/>
        <w:jc w:val="both"/>
      </w:pPr>
    </w:p>
    <w:p w:rsidR="000C2AEF" w:rsidRPr="00B342DD" w:rsidRDefault="000C2AEF" w:rsidP="000C2AEF">
      <w:pPr>
        <w:autoSpaceDE w:val="0"/>
        <w:autoSpaceDN w:val="0"/>
        <w:adjustRightInd w:val="0"/>
        <w:jc w:val="both"/>
      </w:pPr>
      <w:r w:rsidRPr="00B342DD">
        <w:t>Having considered the aforementioned complaint, introduced pursuant to Section 1.2 of UNMIK Regulation No. 2006/12 of 23 March 2006 on the Establishment of the Human Rights Advisory Panel,</w:t>
      </w:r>
    </w:p>
    <w:p w:rsidR="000C2AEF" w:rsidRPr="00B342DD" w:rsidRDefault="000C2AEF" w:rsidP="000C2AEF">
      <w:pPr>
        <w:autoSpaceDE w:val="0"/>
        <w:autoSpaceDN w:val="0"/>
        <w:adjustRightInd w:val="0"/>
        <w:jc w:val="both"/>
      </w:pPr>
    </w:p>
    <w:p w:rsidR="000C2AEF" w:rsidRPr="00B342DD" w:rsidRDefault="000C2AEF" w:rsidP="000C2AEF">
      <w:pPr>
        <w:autoSpaceDE w:val="0"/>
        <w:autoSpaceDN w:val="0"/>
        <w:adjustRightInd w:val="0"/>
        <w:jc w:val="both"/>
      </w:pPr>
    </w:p>
    <w:p w:rsidR="000C2AEF" w:rsidRPr="00B342DD" w:rsidRDefault="000C2AEF" w:rsidP="000C2AEF">
      <w:pPr>
        <w:autoSpaceDE w:val="0"/>
        <w:autoSpaceDN w:val="0"/>
        <w:adjustRightInd w:val="0"/>
        <w:jc w:val="both"/>
      </w:pPr>
      <w:r w:rsidRPr="00B342DD">
        <w:t xml:space="preserve">Having </w:t>
      </w:r>
      <w:proofErr w:type="gramStart"/>
      <w:r w:rsidRPr="00B342DD">
        <w:t>deliberated,</w:t>
      </w:r>
      <w:proofErr w:type="gramEnd"/>
      <w:r w:rsidRPr="00B342DD">
        <w:t xml:space="preserve"> makes the following findings and recommendations:</w:t>
      </w:r>
    </w:p>
    <w:p w:rsidR="00EC2041" w:rsidRPr="00B342DD" w:rsidRDefault="00EC2041" w:rsidP="00301DAC">
      <w:pPr>
        <w:autoSpaceDE w:val="0"/>
        <w:jc w:val="both"/>
        <w:rPr>
          <w:lang w:val="en-GB"/>
        </w:rPr>
      </w:pPr>
    </w:p>
    <w:p w:rsidR="00022E69" w:rsidRPr="00B342DD" w:rsidRDefault="00022E69" w:rsidP="000F7E70">
      <w:pPr>
        <w:autoSpaceDE w:val="0"/>
        <w:jc w:val="both"/>
        <w:rPr>
          <w:lang w:val="en-GB"/>
        </w:rPr>
      </w:pPr>
    </w:p>
    <w:p w:rsidR="0016154E" w:rsidRPr="00B342DD" w:rsidRDefault="0016154E" w:rsidP="00B50188">
      <w:pPr>
        <w:numPr>
          <w:ilvl w:val="0"/>
          <w:numId w:val="1"/>
        </w:numPr>
        <w:suppressAutoHyphens/>
        <w:autoSpaceDE w:val="0"/>
        <w:ind w:left="360" w:hanging="360"/>
        <w:jc w:val="both"/>
        <w:rPr>
          <w:b/>
          <w:bCs/>
          <w:lang w:val="en-GB"/>
        </w:rPr>
      </w:pPr>
      <w:r w:rsidRPr="00B342DD">
        <w:rPr>
          <w:b/>
          <w:bCs/>
          <w:lang w:val="en-GB"/>
        </w:rPr>
        <w:t>PROCEEDINGS BEFORE THE PANEL</w:t>
      </w:r>
    </w:p>
    <w:p w:rsidR="00E327E1" w:rsidRPr="00B342DD" w:rsidRDefault="00E327E1" w:rsidP="00E327E1">
      <w:pPr>
        <w:pStyle w:val="Default"/>
        <w:ind w:left="360"/>
        <w:jc w:val="both"/>
        <w:rPr>
          <w:color w:val="auto"/>
          <w:lang w:val="en-GB"/>
        </w:rPr>
      </w:pPr>
    </w:p>
    <w:p w:rsidR="00182B7F" w:rsidRPr="00B342DD" w:rsidRDefault="00182B7F" w:rsidP="00182B7F">
      <w:pPr>
        <w:pStyle w:val="Default"/>
        <w:numPr>
          <w:ilvl w:val="0"/>
          <w:numId w:val="2"/>
        </w:numPr>
        <w:jc w:val="both"/>
        <w:rPr>
          <w:lang w:val="en-GB"/>
        </w:rPr>
      </w:pPr>
      <w:r w:rsidRPr="00B342DD">
        <w:rPr>
          <w:lang w:val="en-GB"/>
        </w:rPr>
        <w:t>The complaint was introduced on 27 May 2009 and registered on 2 June 2009.</w:t>
      </w:r>
    </w:p>
    <w:p w:rsidR="00182B7F" w:rsidRPr="00B342DD" w:rsidRDefault="00182B7F" w:rsidP="00182B7F">
      <w:pPr>
        <w:jc w:val="both"/>
        <w:rPr>
          <w:lang w:val="en-GB"/>
        </w:rPr>
      </w:pPr>
    </w:p>
    <w:p w:rsidR="00182B7F" w:rsidRPr="00B342DD" w:rsidRDefault="00182B7F" w:rsidP="00182B7F">
      <w:pPr>
        <w:numPr>
          <w:ilvl w:val="0"/>
          <w:numId w:val="2"/>
        </w:numPr>
        <w:jc w:val="both"/>
        <w:rPr>
          <w:lang w:val="en-GB"/>
        </w:rPr>
      </w:pPr>
      <w:r w:rsidRPr="00B342DD">
        <w:rPr>
          <w:lang w:val="en-GB"/>
        </w:rPr>
        <w:lastRenderedPageBreak/>
        <w:t>On 24 November 2010 and 20 April 2011, the Panel requested the complainant to provide additional information. The complainant responded on 5 August 2011 and 21 September 2011.</w:t>
      </w:r>
    </w:p>
    <w:p w:rsidR="00182B7F" w:rsidRPr="00B342DD" w:rsidRDefault="00182B7F" w:rsidP="00182B7F">
      <w:pPr>
        <w:jc w:val="both"/>
        <w:rPr>
          <w:lang w:val="en-GB"/>
        </w:rPr>
      </w:pPr>
    </w:p>
    <w:p w:rsidR="00182B7F" w:rsidRPr="00B342DD" w:rsidRDefault="00182B7F" w:rsidP="00182B7F">
      <w:pPr>
        <w:numPr>
          <w:ilvl w:val="0"/>
          <w:numId w:val="2"/>
        </w:numPr>
        <w:jc w:val="both"/>
        <w:rPr>
          <w:b/>
          <w:lang w:val="en-GB"/>
        </w:rPr>
      </w:pPr>
      <w:r w:rsidRPr="00B342DD">
        <w:rPr>
          <w:lang w:val="en-GB"/>
        </w:rPr>
        <w:t>On 22 September 2011, the complaint was communicated to the Special Representative of the Secretary-General (SRSG)</w:t>
      </w:r>
      <w:r w:rsidR="00E33C43">
        <w:rPr>
          <w:rStyle w:val="FootnoteReference"/>
          <w:lang w:val="en-GB"/>
        </w:rPr>
        <w:footnoteReference w:id="1"/>
      </w:r>
      <w:r w:rsidRPr="00B342DD">
        <w:rPr>
          <w:lang w:val="en-GB"/>
        </w:rPr>
        <w:t>, for UNMIK’s comments on the admissibility of the complaint. On 4 November 2011, the SRSG submitted UNMIK’s response.</w:t>
      </w:r>
    </w:p>
    <w:p w:rsidR="006D7B1F" w:rsidRPr="00B342DD" w:rsidRDefault="006D7B1F" w:rsidP="006D7B1F">
      <w:pPr>
        <w:pStyle w:val="ListParagraph"/>
        <w:rPr>
          <w:b/>
          <w:lang w:val="en-GB"/>
        </w:rPr>
      </w:pPr>
    </w:p>
    <w:p w:rsidR="00E327E1" w:rsidRPr="00B342DD" w:rsidRDefault="00E327E1" w:rsidP="00B50188">
      <w:pPr>
        <w:numPr>
          <w:ilvl w:val="0"/>
          <w:numId w:val="2"/>
        </w:numPr>
        <w:jc w:val="both"/>
        <w:rPr>
          <w:b/>
          <w:lang w:val="en-GB"/>
        </w:rPr>
      </w:pPr>
      <w:r w:rsidRPr="00B342DD">
        <w:rPr>
          <w:lang w:val="en-GB"/>
        </w:rPr>
        <w:t xml:space="preserve">On </w:t>
      </w:r>
      <w:r w:rsidR="00182B7F" w:rsidRPr="00B342DD">
        <w:rPr>
          <w:lang w:val="en-GB"/>
        </w:rPr>
        <w:t xml:space="preserve">26 September </w:t>
      </w:r>
      <w:r w:rsidRPr="00B342DD">
        <w:rPr>
          <w:lang w:val="en-GB"/>
        </w:rPr>
        <w:t>201</w:t>
      </w:r>
      <w:r w:rsidR="00991DCC" w:rsidRPr="00B342DD">
        <w:rPr>
          <w:lang w:val="en-GB"/>
        </w:rPr>
        <w:t>2</w:t>
      </w:r>
      <w:r w:rsidRPr="00B342DD">
        <w:rPr>
          <w:lang w:val="en-GB"/>
        </w:rPr>
        <w:t>, t</w:t>
      </w:r>
      <w:r w:rsidR="007766DD" w:rsidRPr="00B342DD">
        <w:rPr>
          <w:lang w:val="en-GB"/>
        </w:rPr>
        <w:t>he Panel declared the complaint</w:t>
      </w:r>
      <w:r w:rsidRPr="00B342DD">
        <w:rPr>
          <w:lang w:val="en-GB"/>
        </w:rPr>
        <w:t xml:space="preserve"> admissible</w:t>
      </w:r>
      <w:r w:rsidR="004865D9" w:rsidRPr="00B342DD">
        <w:t>.</w:t>
      </w:r>
    </w:p>
    <w:p w:rsidR="00E327E1" w:rsidRPr="00B342DD" w:rsidRDefault="00E327E1" w:rsidP="00E327E1">
      <w:pPr>
        <w:pStyle w:val="Default"/>
        <w:ind w:left="360"/>
        <w:jc w:val="both"/>
        <w:rPr>
          <w:color w:val="auto"/>
          <w:lang w:val="en-GB"/>
        </w:rPr>
      </w:pPr>
    </w:p>
    <w:p w:rsidR="003A4BA6" w:rsidRPr="00B342DD" w:rsidRDefault="00F855B3" w:rsidP="003A4BA6">
      <w:pPr>
        <w:widowControl w:val="0"/>
        <w:numPr>
          <w:ilvl w:val="0"/>
          <w:numId w:val="2"/>
        </w:numPr>
        <w:tabs>
          <w:tab w:val="left" w:pos="1080"/>
        </w:tabs>
        <w:suppressAutoHyphens/>
        <w:jc w:val="both"/>
        <w:rPr>
          <w:lang w:val="en-GB"/>
        </w:rPr>
      </w:pPr>
      <w:r w:rsidRPr="00B342DD">
        <w:rPr>
          <w:lang w:val="en-GB"/>
        </w:rPr>
        <w:t xml:space="preserve">On </w:t>
      </w:r>
      <w:r w:rsidR="00182B7F" w:rsidRPr="00B342DD">
        <w:rPr>
          <w:lang w:val="en-GB"/>
        </w:rPr>
        <w:t>16 October 2012</w:t>
      </w:r>
      <w:r w:rsidR="00E327E1" w:rsidRPr="00B342DD">
        <w:rPr>
          <w:lang w:val="en-GB"/>
        </w:rPr>
        <w:t xml:space="preserve">, </w:t>
      </w:r>
      <w:r w:rsidRPr="00B342DD">
        <w:rPr>
          <w:lang w:val="en-GB"/>
        </w:rPr>
        <w:t>the Panel forwarded its decision to the SRSG requesting UNMIK’s comments on the merits of the complaint</w:t>
      </w:r>
      <w:r w:rsidR="00672847" w:rsidRPr="00B342DD">
        <w:rPr>
          <w:lang w:val="en-GB"/>
        </w:rPr>
        <w:t>, as well as copies of the investigative files relevant to the case</w:t>
      </w:r>
      <w:r w:rsidR="00B807FD" w:rsidRPr="00B342DD">
        <w:rPr>
          <w:lang w:val="en-GB"/>
        </w:rPr>
        <w:t>.</w:t>
      </w:r>
      <w:r w:rsidR="003A4BA6" w:rsidRPr="00B342DD">
        <w:rPr>
          <w:lang w:val="en-GB"/>
        </w:rPr>
        <w:t xml:space="preserve"> </w:t>
      </w:r>
    </w:p>
    <w:p w:rsidR="003A4BA6" w:rsidRPr="00B342DD" w:rsidRDefault="003A4BA6" w:rsidP="003A4BA6">
      <w:pPr>
        <w:widowControl w:val="0"/>
        <w:tabs>
          <w:tab w:val="left" w:pos="1080"/>
        </w:tabs>
        <w:suppressAutoHyphens/>
        <w:jc w:val="both"/>
        <w:rPr>
          <w:lang w:val="en-GB"/>
        </w:rPr>
      </w:pPr>
    </w:p>
    <w:p w:rsidR="003A4BA6" w:rsidRPr="00B342DD" w:rsidRDefault="008A0B27" w:rsidP="003A4BA6">
      <w:pPr>
        <w:widowControl w:val="0"/>
        <w:numPr>
          <w:ilvl w:val="0"/>
          <w:numId w:val="2"/>
        </w:numPr>
        <w:tabs>
          <w:tab w:val="left" w:pos="1080"/>
        </w:tabs>
        <w:suppressAutoHyphens/>
        <w:jc w:val="both"/>
        <w:rPr>
          <w:lang w:val="en-GB"/>
        </w:rPr>
      </w:pPr>
      <w:bookmarkStart w:id="1" w:name="_Ref414013744"/>
      <w:r w:rsidRPr="00B342DD">
        <w:rPr>
          <w:lang w:val="en-GB"/>
        </w:rPr>
        <w:t xml:space="preserve">On </w:t>
      </w:r>
      <w:r w:rsidR="0038195C" w:rsidRPr="00B342DD">
        <w:rPr>
          <w:lang w:val="en-GB"/>
        </w:rPr>
        <w:t xml:space="preserve">24 </w:t>
      </w:r>
      <w:r w:rsidRPr="00B342DD">
        <w:rPr>
          <w:lang w:val="en-GB"/>
        </w:rPr>
        <w:t xml:space="preserve">March </w:t>
      </w:r>
      <w:r w:rsidR="003A4BA6" w:rsidRPr="00B342DD">
        <w:rPr>
          <w:lang w:val="en-GB"/>
        </w:rPr>
        <w:t>2013, the SRSG provided UNMIK’s comments on the merits of the complaint, together with copies of the investigative files.</w:t>
      </w:r>
      <w:bookmarkEnd w:id="1"/>
    </w:p>
    <w:p w:rsidR="003A4BA6" w:rsidRPr="00B342DD" w:rsidRDefault="003A4BA6" w:rsidP="003A4BA6">
      <w:pPr>
        <w:pStyle w:val="ListParagraph"/>
        <w:rPr>
          <w:lang w:val="en-GB"/>
        </w:rPr>
      </w:pPr>
    </w:p>
    <w:p w:rsidR="003A4BA6" w:rsidRPr="00B342DD" w:rsidRDefault="008A0B27" w:rsidP="003A4BA6">
      <w:pPr>
        <w:pStyle w:val="Default"/>
        <w:numPr>
          <w:ilvl w:val="0"/>
          <w:numId w:val="2"/>
        </w:numPr>
        <w:jc w:val="both"/>
        <w:rPr>
          <w:color w:val="auto"/>
          <w:lang w:val="en-GB"/>
        </w:rPr>
      </w:pPr>
      <w:bookmarkStart w:id="2" w:name="_Ref414013761"/>
      <w:r w:rsidRPr="00B342DD">
        <w:rPr>
          <w:color w:val="auto"/>
          <w:lang w:val="en-GB"/>
        </w:rPr>
        <w:t xml:space="preserve">On </w:t>
      </w:r>
      <w:r w:rsidR="0038195C" w:rsidRPr="00B342DD">
        <w:rPr>
          <w:color w:val="auto"/>
          <w:lang w:val="en-GB"/>
        </w:rPr>
        <w:t xml:space="preserve">15 May </w:t>
      </w:r>
      <w:r w:rsidR="003A4BA6" w:rsidRPr="00B342DD">
        <w:rPr>
          <w:color w:val="auto"/>
          <w:lang w:val="en-GB"/>
        </w:rPr>
        <w:t>2015, the Panel requested UNMIK to confirm if the disclosure of files concerning the case</w:t>
      </w:r>
      <w:r w:rsidR="00445981" w:rsidRPr="00B342DD">
        <w:rPr>
          <w:color w:val="auto"/>
          <w:lang w:val="en-GB"/>
        </w:rPr>
        <w:t xml:space="preserve"> </w:t>
      </w:r>
      <w:r w:rsidRPr="00B342DD">
        <w:rPr>
          <w:color w:val="auto"/>
          <w:lang w:val="en-GB"/>
        </w:rPr>
        <w:t xml:space="preserve">could be considered final. On </w:t>
      </w:r>
      <w:r w:rsidR="0038195C" w:rsidRPr="00B342DD">
        <w:rPr>
          <w:color w:val="auto"/>
          <w:lang w:val="en-GB"/>
        </w:rPr>
        <w:t>18</w:t>
      </w:r>
      <w:r w:rsidR="003A4BA6" w:rsidRPr="00B342DD">
        <w:rPr>
          <w:color w:val="auto"/>
          <w:lang w:val="en-GB"/>
        </w:rPr>
        <w:t xml:space="preserve"> </w:t>
      </w:r>
      <w:r w:rsidRPr="00B342DD">
        <w:rPr>
          <w:color w:val="auto"/>
          <w:lang w:val="en-GB"/>
        </w:rPr>
        <w:t>May</w:t>
      </w:r>
      <w:r w:rsidR="003A4BA6" w:rsidRPr="00B342DD">
        <w:rPr>
          <w:color w:val="auto"/>
          <w:lang w:val="en-GB"/>
        </w:rPr>
        <w:t xml:space="preserve"> 2015, UNMIK provided its response.</w:t>
      </w:r>
      <w:bookmarkEnd w:id="2"/>
    </w:p>
    <w:p w:rsidR="00FC6BA4" w:rsidRPr="00B342DD" w:rsidRDefault="00FC6BA4" w:rsidP="00FC6BA4">
      <w:pPr>
        <w:pStyle w:val="ListParagraph"/>
        <w:rPr>
          <w:lang w:val="en-GB"/>
        </w:rPr>
      </w:pPr>
    </w:p>
    <w:p w:rsidR="00FC6BA4" w:rsidRPr="00B342DD" w:rsidRDefault="00FC6BA4" w:rsidP="003A4BA6">
      <w:pPr>
        <w:pStyle w:val="Default"/>
        <w:numPr>
          <w:ilvl w:val="0"/>
          <w:numId w:val="2"/>
        </w:numPr>
        <w:jc w:val="both"/>
        <w:rPr>
          <w:color w:val="auto"/>
          <w:lang w:val="en-GB"/>
        </w:rPr>
      </w:pPr>
      <w:r w:rsidRPr="00B342DD">
        <w:rPr>
          <w:color w:val="auto"/>
          <w:lang w:val="en-GB"/>
        </w:rPr>
        <w:t xml:space="preserve">Upon Panel’s request, on 22 and 29 May 2015, the Department of Forensic Medicine </w:t>
      </w:r>
      <w:r w:rsidR="004B21BE" w:rsidRPr="00B342DD">
        <w:rPr>
          <w:color w:val="auto"/>
          <w:lang w:val="en-GB"/>
        </w:rPr>
        <w:t xml:space="preserve">(DFM) </w:t>
      </w:r>
      <w:r w:rsidRPr="00B342DD">
        <w:rPr>
          <w:color w:val="auto"/>
          <w:lang w:val="en-GB"/>
        </w:rPr>
        <w:t xml:space="preserve">of </w:t>
      </w:r>
      <w:r w:rsidRPr="00B342DD">
        <w:rPr>
          <w:lang w:val="en-GB"/>
        </w:rPr>
        <w:t xml:space="preserve">the European Union Rule of Law Mission in Kosovo (EULEX) provided additional clarification. </w:t>
      </w:r>
    </w:p>
    <w:p w:rsidR="00121E9E" w:rsidRPr="00B342DD" w:rsidRDefault="00121E9E" w:rsidP="001F3C32">
      <w:pPr>
        <w:rPr>
          <w:lang w:val="en-GB"/>
        </w:rPr>
      </w:pPr>
    </w:p>
    <w:p w:rsidR="00121E9E" w:rsidRPr="00B342DD" w:rsidRDefault="00121E9E" w:rsidP="008766C9">
      <w:pPr>
        <w:pStyle w:val="ListParagraph"/>
        <w:rPr>
          <w:lang w:val="en-GB"/>
        </w:rPr>
      </w:pPr>
    </w:p>
    <w:p w:rsidR="000F6E16" w:rsidRPr="00B342DD" w:rsidRDefault="007C65E0" w:rsidP="00B50188">
      <w:pPr>
        <w:numPr>
          <w:ilvl w:val="0"/>
          <w:numId w:val="1"/>
        </w:numPr>
        <w:suppressAutoHyphens/>
        <w:autoSpaceDE w:val="0"/>
        <w:ind w:left="360" w:hanging="360"/>
        <w:jc w:val="both"/>
        <w:rPr>
          <w:b/>
          <w:bCs/>
          <w:lang w:val="en-GB"/>
        </w:rPr>
      </w:pPr>
      <w:r w:rsidRPr="00B342DD">
        <w:rPr>
          <w:b/>
          <w:bCs/>
          <w:lang w:val="en-GB"/>
        </w:rPr>
        <w:t>THE FACTS</w:t>
      </w:r>
    </w:p>
    <w:p w:rsidR="000F6E16" w:rsidRPr="00B342DD" w:rsidRDefault="000F6E16" w:rsidP="000F6E16">
      <w:pPr>
        <w:suppressAutoHyphens/>
        <w:autoSpaceDE w:val="0"/>
        <w:ind w:left="360"/>
        <w:jc w:val="both"/>
        <w:rPr>
          <w:b/>
          <w:bCs/>
          <w:lang w:val="en-GB"/>
        </w:rPr>
      </w:pPr>
    </w:p>
    <w:p w:rsidR="00680EF0" w:rsidRPr="00B342DD" w:rsidRDefault="00680EF0" w:rsidP="00E33C43">
      <w:pPr>
        <w:contextualSpacing/>
        <w:jc w:val="both"/>
        <w:rPr>
          <w:b/>
          <w:lang w:val="en-GB"/>
        </w:rPr>
      </w:pPr>
      <w:r w:rsidRPr="00B342DD">
        <w:rPr>
          <w:b/>
          <w:lang w:val="en-GB"/>
        </w:rPr>
        <w:t>General background</w:t>
      </w:r>
      <w:r w:rsidRPr="00B342DD">
        <w:rPr>
          <w:rStyle w:val="FootnoteReference"/>
          <w:b/>
          <w:lang w:val="en-GB"/>
        </w:rPr>
        <w:footnoteReference w:id="2"/>
      </w:r>
      <w:r w:rsidRPr="00B342DD">
        <w:rPr>
          <w:b/>
          <w:lang w:val="en-GB"/>
        </w:rPr>
        <w:t xml:space="preserve"> </w:t>
      </w:r>
    </w:p>
    <w:p w:rsidR="00680EF0" w:rsidRPr="00B342DD" w:rsidRDefault="00680EF0" w:rsidP="00680EF0">
      <w:pPr>
        <w:ind w:left="360"/>
        <w:contextualSpacing/>
        <w:jc w:val="both"/>
        <w:rPr>
          <w:b/>
          <w:lang w:val="en-GB"/>
        </w:rPr>
      </w:pPr>
    </w:p>
    <w:p w:rsidR="00574094" w:rsidRPr="00B342DD" w:rsidRDefault="00574094" w:rsidP="00574094">
      <w:pPr>
        <w:pStyle w:val="ListParagraph"/>
        <w:numPr>
          <w:ilvl w:val="0"/>
          <w:numId w:val="2"/>
        </w:numPr>
        <w:jc w:val="both"/>
        <w:rPr>
          <w:lang w:val="en-GB"/>
        </w:rPr>
      </w:pPr>
      <w:r w:rsidRPr="00B342DD">
        <w:rPr>
          <w:lang w:val="en-GB"/>
        </w:rPr>
        <w:t>The events at issue took place in the territory of Kosovo</w:t>
      </w:r>
      <w:r w:rsidR="002948A6" w:rsidRPr="00B342DD">
        <w:rPr>
          <w:lang w:val="en-GB"/>
        </w:rPr>
        <w:t xml:space="preserve"> </w:t>
      </w:r>
      <w:r w:rsidR="00BC568C" w:rsidRPr="00B342DD">
        <w:rPr>
          <w:lang w:val="en-GB"/>
        </w:rPr>
        <w:t>after</w:t>
      </w:r>
      <w:r w:rsidRPr="00B342DD">
        <w:rPr>
          <w:lang w:val="en-GB"/>
        </w:rPr>
        <w:t xml:space="preserve"> the establishment in June 1999 of the United Nations Interim Administration Mission in Kosovo (UNMIK).</w:t>
      </w:r>
    </w:p>
    <w:p w:rsidR="00C75A82" w:rsidRPr="00B342DD" w:rsidRDefault="00C75A82" w:rsidP="00C75A82">
      <w:pPr>
        <w:tabs>
          <w:tab w:val="left" w:pos="360"/>
        </w:tabs>
        <w:ind w:left="360" w:hanging="360"/>
        <w:jc w:val="both"/>
        <w:rPr>
          <w:lang w:val="en-GB"/>
        </w:rPr>
      </w:pPr>
    </w:p>
    <w:p w:rsidR="00C75A82" w:rsidRPr="00B342DD" w:rsidRDefault="00C75A82" w:rsidP="00B50188">
      <w:pPr>
        <w:widowControl w:val="0"/>
        <w:numPr>
          <w:ilvl w:val="0"/>
          <w:numId w:val="2"/>
        </w:numPr>
        <w:tabs>
          <w:tab w:val="left" w:pos="1080"/>
        </w:tabs>
        <w:suppressAutoHyphens/>
        <w:jc w:val="both"/>
        <w:rPr>
          <w:lang w:val="en-GB"/>
        </w:rPr>
      </w:pPr>
      <w:r w:rsidRPr="00B342DD">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w:t>
      </w:r>
      <w:r w:rsidRPr="00B342DD">
        <w:rPr>
          <w:lang w:val="en-GB"/>
        </w:rPr>
        <w:lastRenderedPageBreak/>
        <w:t>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B342DD" w:rsidRDefault="00C75A82" w:rsidP="00C75A82">
      <w:pPr>
        <w:tabs>
          <w:tab w:val="left" w:pos="360"/>
        </w:tabs>
        <w:ind w:left="360" w:hanging="360"/>
        <w:jc w:val="both"/>
        <w:rPr>
          <w:lang w:val="en-GB"/>
        </w:rPr>
      </w:pPr>
    </w:p>
    <w:p w:rsidR="00C75A82" w:rsidRPr="00B342DD" w:rsidRDefault="00FE0FB0" w:rsidP="00FE0FB0">
      <w:pPr>
        <w:pStyle w:val="ListParagraph"/>
        <w:numPr>
          <w:ilvl w:val="0"/>
          <w:numId w:val="2"/>
        </w:numPr>
        <w:suppressAutoHyphens w:val="0"/>
        <w:contextualSpacing/>
        <w:jc w:val="both"/>
        <w:rPr>
          <w:lang w:val="en-GB"/>
        </w:rPr>
      </w:pPr>
      <w:bookmarkStart w:id="3" w:name="_Ref373941473"/>
      <w:r w:rsidRPr="00B342DD">
        <w:rPr>
          <w:lang w:val="en-GB"/>
        </w:rPr>
        <w:t>O</w:t>
      </w:r>
      <w:r w:rsidR="00C75A82" w:rsidRPr="00B342DD">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B342DD" w:rsidRDefault="00C75A82" w:rsidP="00C75A82">
      <w:pPr>
        <w:tabs>
          <w:tab w:val="left" w:pos="360"/>
        </w:tabs>
        <w:ind w:left="360" w:hanging="360"/>
        <w:jc w:val="both"/>
        <w:rPr>
          <w:lang w:val="en-GB"/>
        </w:rPr>
      </w:pPr>
    </w:p>
    <w:p w:rsidR="00C75A82" w:rsidRPr="00B342DD" w:rsidRDefault="00C75A82" w:rsidP="00B50188">
      <w:pPr>
        <w:pStyle w:val="ListParagraph"/>
        <w:numPr>
          <w:ilvl w:val="0"/>
          <w:numId w:val="2"/>
        </w:numPr>
        <w:suppressAutoHyphens w:val="0"/>
        <w:contextualSpacing/>
        <w:jc w:val="both"/>
        <w:rPr>
          <w:lang w:val="en-GB"/>
        </w:rPr>
      </w:pPr>
      <w:r w:rsidRPr="00B342D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B342DD" w:rsidRDefault="00C75A82" w:rsidP="00C75A82">
      <w:pPr>
        <w:pStyle w:val="ListParagraph"/>
        <w:tabs>
          <w:tab w:val="left" w:pos="360"/>
        </w:tabs>
        <w:ind w:left="360" w:hanging="360"/>
        <w:rPr>
          <w:lang w:val="en-GB"/>
        </w:rPr>
      </w:pPr>
    </w:p>
    <w:p w:rsidR="00C75A82" w:rsidRPr="00B342DD" w:rsidRDefault="00C75A82" w:rsidP="00B50188">
      <w:pPr>
        <w:pStyle w:val="ListParagraph"/>
        <w:numPr>
          <w:ilvl w:val="0"/>
          <w:numId w:val="2"/>
        </w:numPr>
        <w:suppressAutoHyphens w:val="0"/>
        <w:contextualSpacing/>
        <w:jc w:val="both"/>
        <w:rPr>
          <w:lang w:val="en-GB"/>
        </w:rPr>
      </w:pPr>
      <w:r w:rsidRPr="00B342D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B342DD" w:rsidRDefault="00C75A82" w:rsidP="00C75A82">
      <w:pPr>
        <w:pStyle w:val="ListParagraph"/>
        <w:tabs>
          <w:tab w:val="left" w:pos="360"/>
        </w:tabs>
        <w:ind w:left="360" w:hanging="360"/>
        <w:rPr>
          <w:lang w:val="en-GB"/>
        </w:rPr>
      </w:pPr>
    </w:p>
    <w:p w:rsidR="00C75A82" w:rsidRPr="00B342DD" w:rsidRDefault="00C75A82" w:rsidP="00B50188">
      <w:pPr>
        <w:pStyle w:val="ListParagraph"/>
        <w:numPr>
          <w:ilvl w:val="0"/>
          <w:numId w:val="2"/>
        </w:numPr>
        <w:suppressAutoHyphens w:val="0"/>
        <w:contextualSpacing/>
        <w:jc w:val="both"/>
        <w:rPr>
          <w:lang w:val="en-GB"/>
        </w:rPr>
      </w:pPr>
      <w:r w:rsidRPr="00B342DD">
        <w:rPr>
          <w:lang w:val="en-GB"/>
        </w:rPr>
        <w:t>Although figures remain disputed, it is estimated that more than 15,000 deaths or disappearances occurred during and in the immediate aftermath of the Kosovo conflict (1998-2000). More than 3,000 ethnic Albanians, and about 800 Serb</w:t>
      </w:r>
      <w:r w:rsidR="000879C8" w:rsidRPr="00B342DD">
        <w:rPr>
          <w:lang w:val="en-GB"/>
        </w:rPr>
        <w:t>ian</w:t>
      </w:r>
      <w:r w:rsidRPr="00B342DD">
        <w:rPr>
          <w:lang w:val="en-GB"/>
        </w:rPr>
        <w:t>s, Roma and members of other minority communities went missing during this period. More than half of the missing persons had been located and their mortal remains identified</w:t>
      </w:r>
      <w:r w:rsidR="000879C8" w:rsidRPr="00B342DD">
        <w:rPr>
          <w:lang w:val="en-GB"/>
        </w:rPr>
        <w:t xml:space="preserve"> by the end of 2010, while 1,653</w:t>
      </w:r>
      <w:r w:rsidRPr="00B342DD">
        <w:rPr>
          <w:lang w:val="en-GB"/>
        </w:rPr>
        <w:t xml:space="preserve"> are listed as still missing by the International Committee of the Red Cross (ICRC) as of </w:t>
      </w:r>
      <w:r w:rsidR="000879C8" w:rsidRPr="00B342DD">
        <w:rPr>
          <w:lang w:val="en-GB"/>
        </w:rPr>
        <w:t>May 2015</w:t>
      </w:r>
      <w:r w:rsidRPr="00B342DD">
        <w:rPr>
          <w:lang w:val="en-GB"/>
        </w:rPr>
        <w:t>.</w:t>
      </w:r>
    </w:p>
    <w:p w:rsidR="00C75A82" w:rsidRPr="00B342DD" w:rsidRDefault="00C75A82" w:rsidP="00C75A82">
      <w:pPr>
        <w:tabs>
          <w:tab w:val="left" w:pos="360"/>
        </w:tabs>
        <w:ind w:left="360" w:hanging="360"/>
        <w:jc w:val="both"/>
        <w:rPr>
          <w:lang w:val="en-GB"/>
        </w:rPr>
      </w:pPr>
    </w:p>
    <w:p w:rsidR="00C75A82" w:rsidRPr="00B342DD" w:rsidRDefault="00C75A82" w:rsidP="00B50188">
      <w:pPr>
        <w:numPr>
          <w:ilvl w:val="0"/>
          <w:numId w:val="2"/>
        </w:numPr>
        <w:jc w:val="both"/>
        <w:rPr>
          <w:lang w:val="en-GB"/>
        </w:rPr>
      </w:pPr>
      <w:r w:rsidRPr="00B342DD">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B342DD" w:rsidRDefault="00C75A82" w:rsidP="00C75A82">
      <w:pPr>
        <w:pStyle w:val="ListParagraph"/>
        <w:tabs>
          <w:tab w:val="left" w:pos="360"/>
        </w:tabs>
        <w:ind w:left="360" w:hanging="360"/>
        <w:rPr>
          <w:lang w:val="en-GB"/>
        </w:rPr>
      </w:pPr>
    </w:p>
    <w:p w:rsidR="00C75A82" w:rsidRPr="00B342DD" w:rsidRDefault="00C75A82" w:rsidP="00B50188">
      <w:pPr>
        <w:numPr>
          <w:ilvl w:val="0"/>
          <w:numId w:val="2"/>
        </w:numPr>
        <w:jc w:val="both"/>
        <w:rPr>
          <w:lang w:val="en-GB"/>
        </w:rPr>
      </w:pPr>
      <w:bookmarkStart w:id="4" w:name="_Ref346725038"/>
      <w:r w:rsidRPr="00B342DD">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B342DD">
        <w:rPr>
          <w:lang w:val="en-GB"/>
        </w:rPr>
        <w:t xml:space="preserve"> </w:t>
      </w:r>
    </w:p>
    <w:p w:rsidR="00C75A82" w:rsidRPr="00B342DD" w:rsidRDefault="00C75A82" w:rsidP="00C75A82">
      <w:pPr>
        <w:tabs>
          <w:tab w:val="left" w:pos="360"/>
        </w:tabs>
        <w:ind w:left="360" w:hanging="360"/>
        <w:jc w:val="both"/>
        <w:rPr>
          <w:lang w:val="en-GB"/>
        </w:rPr>
      </w:pPr>
    </w:p>
    <w:p w:rsidR="00C75A82" w:rsidRPr="00B342DD" w:rsidRDefault="00C75A82" w:rsidP="00B50188">
      <w:pPr>
        <w:numPr>
          <w:ilvl w:val="0"/>
          <w:numId w:val="2"/>
        </w:numPr>
        <w:jc w:val="both"/>
        <w:rPr>
          <w:lang w:val="en-GB"/>
        </w:rPr>
      </w:pPr>
      <w:bookmarkStart w:id="5" w:name="_Ref346123767"/>
      <w:r w:rsidRPr="00B342DD">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B342DD">
        <w:rPr>
          <w:lang w:val="en-GB"/>
        </w:rPr>
        <w:t xml:space="preserve"> </w:t>
      </w:r>
    </w:p>
    <w:p w:rsidR="00C75A82" w:rsidRPr="00B342DD" w:rsidRDefault="00C75A82" w:rsidP="00C75A82">
      <w:pPr>
        <w:tabs>
          <w:tab w:val="left" w:pos="360"/>
        </w:tabs>
        <w:ind w:left="360" w:hanging="360"/>
        <w:jc w:val="both"/>
        <w:rPr>
          <w:lang w:val="en-GB"/>
        </w:rPr>
      </w:pPr>
    </w:p>
    <w:p w:rsidR="00C75A82" w:rsidRPr="00B342DD" w:rsidRDefault="00C75A82" w:rsidP="00B50188">
      <w:pPr>
        <w:numPr>
          <w:ilvl w:val="0"/>
          <w:numId w:val="2"/>
        </w:numPr>
        <w:jc w:val="both"/>
        <w:rPr>
          <w:lang w:val="en-GB"/>
        </w:rPr>
      </w:pPr>
      <w:bookmarkStart w:id="6" w:name="_Ref346725040"/>
      <w:r w:rsidRPr="00B342DD">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B342DD">
        <w:rPr>
          <w:lang w:val="en-GB"/>
        </w:rPr>
        <w:t>persons</w:t>
      </w:r>
      <w:proofErr w:type="gramEnd"/>
      <w:r w:rsidRPr="00B342DD">
        <w:rPr>
          <w:lang w:val="en-GB"/>
        </w:rPr>
        <w:t xml:space="preserve"> cases in Kosovo. In May 2000, a Victim Recovery and Identification Commission (VRIC) chaired by UNMIK </w:t>
      </w:r>
      <w:proofErr w:type="gramStart"/>
      <w:r w:rsidRPr="00B342DD">
        <w:rPr>
          <w:lang w:val="en-GB"/>
        </w:rPr>
        <w:t>was</w:t>
      </w:r>
      <w:proofErr w:type="gramEnd"/>
      <w:r w:rsidRPr="00B342DD">
        <w:rPr>
          <w:lang w:val="en-GB"/>
        </w:rPr>
        <w:t xml:space="preserve"> created for the recovery, identification and disposition of mortal remains.</w:t>
      </w:r>
      <w:r w:rsidR="00423598" w:rsidRPr="00B342DD">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B342DD">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B342DD">
        <w:rPr>
          <w:lang w:val="en-GB"/>
        </w:rPr>
        <w:t>persons,</w:t>
      </w:r>
      <w:proofErr w:type="gramEnd"/>
      <w:r w:rsidRPr="00B342DD">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B342DD">
        <w:rPr>
          <w:lang w:val="en-GB"/>
        </w:rPr>
        <w:t xml:space="preserve"> </w:t>
      </w:r>
    </w:p>
    <w:p w:rsidR="00C75A82" w:rsidRPr="00B342DD" w:rsidRDefault="00C75A82" w:rsidP="00C75A82">
      <w:pPr>
        <w:tabs>
          <w:tab w:val="left" w:pos="360"/>
        </w:tabs>
        <w:ind w:left="360" w:hanging="360"/>
        <w:jc w:val="both"/>
        <w:rPr>
          <w:lang w:val="en-GB"/>
        </w:rPr>
      </w:pPr>
    </w:p>
    <w:p w:rsidR="00C75A82" w:rsidRPr="00B342DD" w:rsidRDefault="00C75A82" w:rsidP="00B50188">
      <w:pPr>
        <w:numPr>
          <w:ilvl w:val="0"/>
          <w:numId w:val="2"/>
        </w:numPr>
        <w:jc w:val="both"/>
        <w:rPr>
          <w:lang w:val="en-GB"/>
        </w:rPr>
      </w:pPr>
      <w:bookmarkStart w:id="7" w:name="_Ref346123927"/>
      <w:r w:rsidRPr="00B342DD">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B342DD" w:rsidRDefault="00C75A82" w:rsidP="00C75A82">
      <w:pPr>
        <w:pStyle w:val="ListParagraph"/>
        <w:tabs>
          <w:tab w:val="left" w:pos="360"/>
        </w:tabs>
        <w:ind w:left="360" w:hanging="360"/>
        <w:rPr>
          <w:lang w:val="en-GB"/>
        </w:rPr>
      </w:pPr>
    </w:p>
    <w:p w:rsidR="00680EF0" w:rsidRPr="00B342DD" w:rsidRDefault="00C75A82" w:rsidP="00B50188">
      <w:pPr>
        <w:numPr>
          <w:ilvl w:val="0"/>
          <w:numId w:val="2"/>
        </w:numPr>
        <w:jc w:val="both"/>
        <w:rPr>
          <w:lang w:val="en-GB"/>
        </w:rPr>
      </w:pPr>
      <w:bookmarkStart w:id="8" w:name="_Ref346123928"/>
      <w:r w:rsidRPr="00B342DD">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B342DD">
        <w:rPr>
          <w:lang w:val="en-GB"/>
        </w:rPr>
        <w:t xml:space="preserve">supposed to be </w:t>
      </w:r>
      <w:r w:rsidRPr="00B342DD">
        <w:rPr>
          <w:lang w:val="en-GB"/>
        </w:rPr>
        <w:t>handed over to EULEX.</w:t>
      </w:r>
      <w:bookmarkEnd w:id="8"/>
    </w:p>
    <w:p w:rsidR="00242881" w:rsidRPr="00B342DD" w:rsidRDefault="00242881" w:rsidP="00A73D67">
      <w:pPr>
        <w:ind w:left="360"/>
        <w:jc w:val="both"/>
        <w:rPr>
          <w:lang w:val="en-GB"/>
        </w:rPr>
      </w:pPr>
    </w:p>
    <w:p w:rsidR="002948A6" w:rsidRPr="00B342DD" w:rsidRDefault="00A73D67" w:rsidP="002948A6">
      <w:pPr>
        <w:pStyle w:val="ListParagraph"/>
        <w:numPr>
          <w:ilvl w:val="0"/>
          <w:numId w:val="3"/>
        </w:numPr>
        <w:autoSpaceDE w:val="0"/>
        <w:jc w:val="both"/>
        <w:rPr>
          <w:lang w:val="en-GB"/>
        </w:rPr>
      </w:pPr>
      <w:r w:rsidRPr="00B342DD">
        <w:rPr>
          <w:b/>
          <w:bCs/>
          <w:lang w:val="en-GB"/>
        </w:rPr>
        <w:t>Circumstances surrounding the</w:t>
      </w:r>
      <w:r w:rsidR="008A0B27" w:rsidRPr="00B342DD">
        <w:rPr>
          <w:b/>
          <w:bCs/>
          <w:lang w:val="en-GB"/>
        </w:rPr>
        <w:t xml:space="preserve"> abduction and</w:t>
      </w:r>
      <w:r w:rsidR="00622236" w:rsidRPr="00B342DD">
        <w:rPr>
          <w:b/>
          <w:bCs/>
          <w:lang w:val="en-GB"/>
        </w:rPr>
        <w:t xml:space="preserve"> </w:t>
      </w:r>
      <w:r w:rsidR="00BB3DCC" w:rsidRPr="00B342DD">
        <w:rPr>
          <w:b/>
          <w:bCs/>
          <w:lang w:val="en-GB"/>
        </w:rPr>
        <w:t>killing</w:t>
      </w:r>
      <w:r w:rsidR="00E77C72" w:rsidRPr="00B342DD">
        <w:rPr>
          <w:b/>
          <w:bCs/>
          <w:lang w:val="en-GB"/>
        </w:rPr>
        <w:t xml:space="preserve"> </w:t>
      </w:r>
      <w:r w:rsidR="00CE1874" w:rsidRPr="00B342DD">
        <w:rPr>
          <w:b/>
          <w:bCs/>
          <w:lang w:val="en-GB"/>
        </w:rPr>
        <w:t xml:space="preserve">of </w:t>
      </w:r>
      <w:r w:rsidR="008D10C0" w:rsidRPr="00B342DD">
        <w:rPr>
          <w:b/>
          <w:lang w:val="en-GB"/>
        </w:rPr>
        <w:t>Mr Vojimir Živić and Mr Dragan Živić.</w:t>
      </w:r>
    </w:p>
    <w:p w:rsidR="008D10C0" w:rsidRPr="00B342DD" w:rsidRDefault="008D10C0" w:rsidP="008D10C0">
      <w:pPr>
        <w:pStyle w:val="ListParagraph"/>
        <w:autoSpaceDE w:val="0"/>
        <w:ind w:left="360"/>
        <w:jc w:val="both"/>
        <w:rPr>
          <w:lang w:val="en-GB"/>
        </w:rPr>
      </w:pPr>
    </w:p>
    <w:p w:rsidR="008D10C0" w:rsidRPr="00B342DD" w:rsidRDefault="008D10C0" w:rsidP="008D10C0">
      <w:pPr>
        <w:numPr>
          <w:ilvl w:val="0"/>
          <w:numId w:val="2"/>
        </w:numPr>
        <w:jc w:val="both"/>
        <w:rPr>
          <w:bCs/>
          <w:lang w:val="en-GB"/>
        </w:rPr>
      </w:pPr>
      <w:bookmarkStart w:id="9" w:name="_Ref389154703"/>
      <w:r w:rsidRPr="00B342DD">
        <w:rPr>
          <w:lang w:val="en-GB"/>
        </w:rPr>
        <w:t>The complainant is the daughter-in-law of Mr Vojimir Živić and the cousin of Mr Dragan Živić.</w:t>
      </w:r>
    </w:p>
    <w:p w:rsidR="008D10C0" w:rsidRPr="00B342DD" w:rsidRDefault="008D10C0" w:rsidP="008D10C0">
      <w:pPr>
        <w:jc w:val="both"/>
        <w:rPr>
          <w:lang w:val="en-GB"/>
        </w:rPr>
      </w:pPr>
    </w:p>
    <w:p w:rsidR="008D10C0" w:rsidRPr="00B342DD" w:rsidRDefault="008D10C0" w:rsidP="008D10C0">
      <w:pPr>
        <w:numPr>
          <w:ilvl w:val="0"/>
          <w:numId w:val="2"/>
        </w:numPr>
        <w:jc w:val="both"/>
        <w:rPr>
          <w:lang w:val="en-GB"/>
        </w:rPr>
      </w:pPr>
      <w:r w:rsidRPr="00B342DD">
        <w:rPr>
          <w:lang w:val="en-GB"/>
        </w:rPr>
        <w:t xml:space="preserve">The complainant states that Mr Vojimir Živić and Mr Dragan Živić were abducted from the village of Starorujicë/Staro Rujce, municipality of Lipjan/Lipljan, in July </w:t>
      </w:r>
      <w:r w:rsidR="007668A1">
        <w:rPr>
          <w:bCs/>
          <w:lang w:val="en-GB"/>
        </w:rPr>
        <w:t xml:space="preserve">1999. Since that day, neither </w:t>
      </w:r>
      <w:proofErr w:type="gramStart"/>
      <w:r w:rsidR="007668A1">
        <w:rPr>
          <w:bCs/>
          <w:lang w:val="en-GB"/>
        </w:rPr>
        <w:t>were</w:t>
      </w:r>
      <w:proofErr w:type="gramEnd"/>
      <w:r w:rsidR="007668A1">
        <w:rPr>
          <w:bCs/>
          <w:lang w:val="en-GB"/>
        </w:rPr>
        <w:t xml:space="preserve"> seen alive again. </w:t>
      </w:r>
    </w:p>
    <w:p w:rsidR="008D10C0" w:rsidRPr="00B342DD" w:rsidRDefault="008D10C0" w:rsidP="008D10C0">
      <w:pPr>
        <w:pStyle w:val="ListParagraph"/>
      </w:pPr>
    </w:p>
    <w:p w:rsidR="003A4BA6" w:rsidRPr="00B342DD" w:rsidRDefault="008D10C0" w:rsidP="003A4BA6">
      <w:pPr>
        <w:numPr>
          <w:ilvl w:val="0"/>
          <w:numId w:val="2"/>
        </w:numPr>
        <w:jc w:val="both"/>
      </w:pPr>
      <w:r w:rsidRPr="00B342DD">
        <w:rPr>
          <w:lang w:val="en-GB"/>
        </w:rPr>
        <w:t xml:space="preserve">The complainant states that the disappearance was reported to the </w:t>
      </w:r>
      <w:r w:rsidR="00AE18EA" w:rsidRPr="00B342DD">
        <w:rPr>
          <w:lang w:val="en-GB"/>
        </w:rPr>
        <w:t>ICRC</w:t>
      </w:r>
      <w:r w:rsidRPr="00B342DD">
        <w:rPr>
          <w:lang w:val="en-GB"/>
        </w:rPr>
        <w:t xml:space="preserve">, UNMIK Police, </w:t>
      </w:r>
      <w:r w:rsidR="00AE18EA" w:rsidRPr="00B342DD">
        <w:rPr>
          <w:lang w:val="en-GB"/>
        </w:rPr>
        <w:t>KFO</w:t>
      </w:r>
      <w:r w:rsidR="00182FF4" w:rsidRPr="00B342DD">
        <w:rPr>
          <w:lang w:val="en-GB"/>
        </w:rPr>
        <w:t>R and</w:t>
      </w:r>
      <w:r w:rsidR="00AE18EA" w:rsidRPr="00B342DD">
        <w:rPr>
          <w:lang w:val="en-GB"/>
        </w:rPr>
        <w:t xml:space="preserve"> the missing person’s office in Gračanica</w:t>
      </w:r>
      <w:r w:rsidR="000F130B">
        <w:rPr>
          <w:lang w:val="en-GB"/>
        </w:rPr>
        <w:t>/Graçanica</w:t>
      </w:r>
      <w:r w:rsidRPr="00B342DD">
        <w:rPr>
          <w:lang w:val="en-GB"/>
        </w:rPr>
        <w:t xml:space="preserve">. </w:t>
      </w:r>
    </w:p>
    <w:p w:rsidR="00AE18EA" w:rsidRPr="00B342DD" w:rsidRDefault="00AE18EA" w:rsidP="00AE18EA">
      <w:pPr>
        <w:pStyle w:val="ListParagraph"/>
      </w:pPr>
    </w:p>
    <w:p w:rsidR="00FC6BA4" w:rsidRPr="00B342DD" w:rsidRDefault="00FC6BA4" w:rsidP="003A4BA6">
      <w:pPr>
        <w:numPr>
          <w:ilvl w:val="0"/>
          <w:numId w:val="2"/>
        </w:numPr>
        <w:jc w:val="both"/>
        <w:rPr>
          <w:bCs/>
          <w:lang w:val="en-GB"/>
        </w:rPr>
      </w:pPr>
      <w:bookmarkStart w:id="10" w:name="_Ref414014820"/>
      <w:bookmarkStart w:id="11" w:name="_Ref420661370"/>
      <w:r w:rsidRPr="00B342DD">
        <w:t>T</w:t>
      </w:r>
      <w:r w:rsidR="003A4BA6" w:rsidRPr="00B342DD">
        <w:t>he</w:t>
      </w:r>
      <w:r w:rsidR="00144AF1" w:rsidRPr="00B342DD">
        <w:t xml:space="preserve"> name</w:t>
      </w:r>
      <w:r w:rsidR="00914980" w:rsidRPr="00B342DD">
        <w:t>s</w:t>
      </w:r>
      <w:r w:rsidR="003A4BA6" w:rsidRPr="00B342DD">
        <w:t xml:space="preserve"> of </w:t>
      </w:r>
      <w:r w:rsidR="00914980" w:rsidRPr="00B342DD">
        <w:rPr>
          <w:lang w:val="en-GB"/>
        </w:rPr>
        <w:t xml:space="preserve">Mr Vojimir Živić and Mr Dragan Živić are </w:t>
      </w:r>
      <w:r w:rsidR="00E35F59" w:rsidRPr="00B342DD">
        <w:rPr>
          <w:lang w:val="en-GB"/>
        </w:rPr>
        <w:t>included in the database compiled by the UNMIK OMPF</w:t>
      </w:r>
      <w:r w:rsidR="00E35F59" w:rsidRPr="00B342DD">
        <w:rPr>
          <w:rStyle w:val="FootnoteReference"/>
          <w:bCs/>
          <w:lang w:val="en-GB"/>
        </w:rPr>
        <w:footnoteReference w:id="3"/>
      </w:r>
      <w:r w:rsidR="00E35F59" w:rsidRPr="00B342DD">
        <w:rPr>
          <w:bCs/>
          <w:lang w:val="en-GB"/>
        </w:rPr>
        <w:t>.</w:t>
      </w:r>
      <w:bookmarkEnd w:id="9"/>
      <w:bookmarkEnd w:id="10"/>
      <w:r w:rsidR="003A4BA6" w:rsidRPr="00B342DD">
        <w:rPr>
          <w:bCs/>
          <w:lang w:val="en-GB"/>
        </w:rPr>
        <w:t xml:space="preserve"> </w:t>
      </w:r>
      <w:r w:rsidR="00914980" w:rsidRPr="00B342DD">
        <w:rPr>
          <w:bCs/>
          <w:lang w:val="en-GB"/>
        </w:rPr>
        <w:t>The entries</w:t>
      </w:r>
      <w:r w:rsidR="009A6E2B" w:rsidRPr="00B342DD">
        <w:rPr>
          <w:bCs/>
          <w:lang w:val="en-GB"/>
        </w:rPr>
        <w:t xml:space="preserve"> in relation to </w:t>
      </w:r>
      <w:r w:rsidR="00914980" w:rsidRPr="00B342DD">
        <w:rPr>
          <w:lang w:val="en-GB"/>
        </w:rPr>
        <w:t>Mr Vojimir Živić and Mr Dragan Živić</w:t>
      </w:r>
      <w:r w:rsidR="009A6E2B" w:rsidRPr="00B342DD">
        <w:t xml:space="preserve"> </w:t>
      </w:r>
      <w:r w:rsidR="009A6E2B" w:rsidRPr="00B342DD">
        <w:rPr>
          <w:bCs/>
          <w:lang w:val="en-GB"/>
        </w:rPr>
        <w:t xml:space="preserve">in the </w:t>
      </w:r>
      <w:r w:rsidR="009A6E2B" w:rsidRPr="00B342DD">
        <w:rPr>
          <w:lang w:val="en-GB"/>
        </w:rPr>
        <w:t>online database maintained by the ICMP</w:t>
      </w:r>
      <w:r w:rsidR="009A6E2B" w:rsidRPr="00B342DD">
        <w:rPr>
          <w:vertAlign w:val="superscript"/>
          <w:lang w:val="en-GB"/>
        </w:rPr>
        <w:footnoteReference w:id="4"/>
      </w:r>
      <w:r w:rsidR="008A0B27" w:rsidRPr="00B342DD">
        <w:rPr>
          <w:lang w:val="en-GB"/>
        </w:rPr>
        <w:t xml:space="preserve"> gives </w:t>
      </w:r>
      <w:r w:rsidR="00914980" w:rsidRPr="00B342DD">
        <w:rPr>
          <w:lang w:val="en-GB"/>
        </w:rPr>
        <w:t xml:space="preserve">8 July </w:t>
      </w:r>
      <w:r w:rsidR="009A6E2B" w:rsidRPr="00B342DD">
        <w:rPr>
          <w:lang w:val="en-GB"/>
        </w:rPr>
        <w:t xml:space="preserve">1999 as </w:t>
      </w:r>
      <w:r w:rsidR="00914980" w:rsidRPr="00B342DD">
        <w:rPr>
          <w:lang w:val="en-GB"/>
        </w:rPr>
        <w:t xml:space="preserve">their </w:t>
      </w:r>
      <w:r w:rsidR="009A6E2B" w:rsidRPr="00B342DD">
        <w:rPr>
          <w:lang w:val="en-GB"/>
        </w:rPr>
        <w:t>date of disappearance and states in relevant fields: “Sufficient Reference Samples Collected” and “</w:t>
      </w:r>
      <w:r w:rsidR="00914980" w:rsidRPr="00B342DD">
        <w:rPr>
          <w:lang w:val="en-GB"/>
        </w:rPr>
        <w:t>ICMP has provided information on this missing person on 07-29-2003 to authorized institution. To obtain additional information, contact EULEX Kosovo Headquarters</w:t>
      </w:r>
      <w:r w:rsidR="009A6E2B" w:rsidRPr="00B342DD">
        <w:rPr>
          <w:lang w:val="en-GB"/>
        </w:rPr>
        <w:t>”.</w:t>
      </w:r>
      <w:bookmarkEnd w:id="11"/>
    </w:p>
    <w:p w:rsidR="00FC6BA4" w:rsidRPr="00B342DD" w:rsidRDefault="00FC6BA4" w:rsidP="00FC6BA4">
      <w:pPr>
        <w:pStyle w:val="ListParagraph"/>
        <w:rPr>
          <w:lang w:val="en-GB"/>
        </w:rPr>
      </w:pPr>
    </w:p>
    <w:p w:rsidR="009A6E2B" w:rsidRPr="00B342DD" w:rsidRDefault="007727E6" w:rsidP="003A4BA6">
      <w:pPr>
        <w:numPr>
          <w:ilvl w:val="0"/>
          <w:numId w:val="2"/>
        </w:numPr>
        <w:jc w:val="both"/>
        <w:rPr>
          <w:bCs/>
          <w:lang w:val="en-GB"/>
        </w:rPr>
      </w:pPr>
      <w:r w:rsidRPr="00B342DD">
        <w:rPr>
          <w:lang w:val="en-GB"/>
        </w:rPr>
        <w:t>Despite UNMIK formally providing confirmation of identity for both men, based on a DNA analysis report of 15 July 2003, the family does not accept the identification results.</w:t>
      </w:r>
    </w:p>
    <w:p w:rsidR="00AD7F08" w:rsidRPr="00B342DD" w:rsidRDefault="00AD7F08" w:rsidP="00D64ACA">
      <w:pPr>
        <w:jc w:val="both"/>
      </w:pPr>
    </w:p>
    <w:p w:rsidR="00D64ACA" w:rsidRPr="00B342DD" w:rsidRDefault="00D64ACA" w:rsidP="00D64ACA">
      <w:pPr>
        <w:jc w:val="both"/>
        <w:rPr>
          <w:lang w:val="en-GB"/>
        </w:rPr>
      </w:pPr>
      <w:r w:rsidRPr="00B342DD">
        <w:rPr>
          <w:b/>
          <w:lang w:val="en-GB"/>
        </w:rPr>
        <w:t>C. The investigation</w:t>
      </w:r>
    </w:p>
    <w:p w:rsidR="00D142E8" w:rsidRPr="00B342DD" w:rsidRDefault="00D142E8" w:rsidP="00D142E8">
      <w:pPr>
        <w:jc w:val="both"/>
        <w:rPr>
          <w:i/>
          <w:lang w:val="en-GB"/>
        </w:rPr>
      </w:pPr>
    </w:p>
    <w:p w:rsidR="00D64ACA" w:rsidRPr="00B342DD" w:rsidRDefault="00D64ACA" w:rsidP="000072A4">
      <w:pPr>
        <w:pStyle w:val="ListParagraph"/>
        <w:ind w:left="0"/>
        <w:jc w:val="both"/>
        <w:rPr>
          <w:i/>
          <w:lang w:val="en-GB"/>
        </w:rPr>
      </w:pPr>
      <w:bookmarkStart w:id="12" w:name="_Ref347322102"/>
      <w:r w:rsidRPr="00B342DD">
        <w:rPr>
          <w:i/>
          <w:lang w:val="en-GB"/>
        </w:rPr>
        <w:t>Disclosure of</w:t>
      </w:r>
      <w:r w:rsidR="008413CA" w:rsidRPr="00B342DD">
        <w:rPr>
          <w:i/>
          <w:lang w:val="en-GB"/>
        </w:rPr>
        <w:t xml:space="preserve"> </w:t>
      </w:r>
      <w:r w:rsidRPr="00B342DD">
        <w:rPr>
          <w:i/>
          <w:lang w:val="en-GB"/>
        </w:rPr>
        <w:t>relevant files</w:t>
      </w:r>
    </w:p>
    <w:p w:rsidR="00D64ACA" w:rsidRPr="00B342DD" w:rsidRDefault="00D64ACA" w:rsidP="00D64ACA">
      <w:pPr>
        <w:pStyle w:val="Default"/>
        <w:suppressAutoHyphens/>
        <w:jc w:val="both"/>
        <w:rPr>
          <w:bCs/>
          <w:lang w:val="en-GB"/>
        </w:rPr>
      </w:pPr>
    </w:p>
    <w:p w:rsidR="003A4BA6" w:rsidRPr="00B342DD" w:rsidRDefault="003A4BA6" w:rsidP="003A4BA6">
      <w:pPr>
        <w:pStyle w:val="Default"/>
        <w:numPr>
          <w:ilvl w:val="0"/>
          <w:numId w:val="2"/>
        </w:numPr>
        <w:tabs>
          <w:tab w:val="left" w:pos="360"/>
        </w:tabs>
        <w:suppressAutoHyphens/>
        <w:jc w:val="both"/>
        <w:rPr>
          <w:bCs/>
          <w:lang w:val="en-GB"/>
        </w:rPr>
      </w:pPr>
      <w:bookmarkStart w:id="13" w:name="_Ref365886120"/>
      <w:bookmarkEnd w:id="12"/>
      <w:r w:rsidRPr="00B342DD">
        <w:rPr>
          <w:lang w:val="en-GB"/>
        </w:rPr>
        <w:t>On</w:t>
      </w:r>
      <w:bookmarkStart w:id="14" w:name="_Ref348357381"/>
      <w:r w:rsidR="008A0B27" w:rsidRPr="00B342DD">
        <w:rPr>
          <w:lang w:val="en-GB"/>
        </w:rPr>
        <w:t xml:space="preserve"> </w:t>
      </w:r>
      <w:r w:rsidR="00914980" w:rsidRPr="00B342DD">
        <w:rPr>
          <w:lang w:val="en-GB"/>
        </w:rPr>
        <w:t>24</w:t>
      </w:r>
      <w:r w:rsidRPr="00B342DD">
        <w:rPr>
          <w:lang w:val="en-GB"/>
        </w:rPr>
        <w:t xml:space="preserve"> </w:t>
      </w:r>
      <w:r w:rsidR="008A0B27" w:rsidRPr="00B342DD">
        <w:rPr>
          <w:lang w:val="en-GB"/>
        </w:rPr>
        <w:t xml:space="preserve">March </w:t>
      </w:r>
      <w:r w:rsidRPr="00B342DD">
        <w:rPr>
          <w:lang w:val="en-GB"/>
        </w:rPr>
        <w:t xml:space="preserve">2013, </w:t>
      </w:r>
      <w:r w:rsidRPr="00B342DD">
        <w:rPr>
          <w:bCs/>
          <w:lang w:val="en-GB"/>
        </w:rPr>
        <w:t xml:space="preserve">UNMIK provided to the Panel documents </w:t>
      </w:r>
      <w:r w:rsidRPr="00B342DD">
        <w:rPr>
          <w:lang w:val="en-GB"/>
        </w:rPr>
        <w:t xml:space="preserve">which were held previously by the </w:t>
      </w:r>
      <w:r w:rsidR="008A0B27" w:rsidRPr="00B342DD">
        <w:rPr>
          <w:lang w:val="en-GB"/>
        </w:rPr>
        <w:t xml:space="preserve">UNMIK MPU and WCIU. On </w:t>
      </w:r>
      <w:r w:rsidR="00914980" w:rsidRPr="00B342DD">
        <w:rPr>
          <w:lang w:val="en-GB"/>
        </w:rPr>
        <w:t>18</w:t>
      </w:r>
      <w:r w:rsidR="009A6E2B" w:rsidRPr="00B342DD">
        <w:rPr>
          <w:lang w:val="en-GB"/>
        </w:rPr>
        <w:t xml:space="preserve"> </w:t>
      </w:r>
      <w:r w:rsidR="008A0B27" w:rsidRPr="00B342DD">
        <w:rPr>
          <w:lang w:val="en-GB"/>
        </w:rPr>
        <w:t>May</w:t>
      </w:r>
      <w:r w:rsidRPr="00B342DD">
        <w:rPr>
          <w:lang w:val="en-GB"/>
        </w:rPr>
        <w:t xml:space="preserve"> 2015, UNMIK confirmed to the Panel that all files in UNMIK’s possession have been disclosed.</w:t>
      </w:r>
      <w:bookmarkEnd w:id="13"/>
      <w:bookmarkEnd w:id="14"/>
      <w:r w:rsidR="00914980" w:rsidRPr="00B342DD">
        <w:rPr>
          <w:lang w:val="en-GB"/>
        </w:rPr>
        <w:t xml:space="preserve"> </w:t>
      </w:r>
    </w:p>
    <w:p w:rsidR="003A4BA6" w:rsidRPr="00B342DD" w:rsidRDefault="003A4BA6" w:rsidP="003A4BA6">
      <w:pPr>
        <w:pStyle w:val="Default"/>
        <w:suppressAutoHyphens/>
        <w:ind w:left="360"/>
        <w:jc w:val="both"/>
        <w:rPr>
          <w:bCs/>
          <w:lang w:val="en-GB"/>
        </w:rPr>
      </w:pPr>
    </w:p>
    <w:p w:rsidR="003A4BA6" w:rsidRPr="00B342DD" w:rsidRDefault="003A4BA6" w:rsidP="003A4BA6">
      <w:pPr>
        <w:widowControl w:val="0"/>
        <w:numPr>
          <w:ilvl w:val="0"/>
          <w:numId w:val="2"/>
        </w:numPr>
        <w:tabs>
          <w:tab w:val="left" w:pos="360"/>
          <w:tab w:val="num" w:pos="630"/>
          <w:tab w:val="left" w:pos="1080"/>
        </w:tabs>
        <w:suppressAutoHyphens/>
        <w:jc w:val="both"/>
        <w:rPr>
          <w:bCs/>
          <w:lang w:val="en-GB"/>
        </w:rPr>
      </w:pPr>
      <w:r w:rsidRPr="00B342DD">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3A4BA6" w:rsidRPr="00B342DD" w:rsidRDefault="003A4BA6" w:rsidP="003A4BA6">
      <w:pPr>
        <w:rPr>
          <w:lang w:val="en-GB"/>
        </w:rPr>
      </w:pPr>
      <w:bookmarkStart w:id="15" w:name="_Ref395005257"/>
    </w:p>
    <w:p w:rsidR="0047572B" w:rsidRPr="00B342DD" w:rsidRDefault="004B21BE" w:rsidP="0047572B">
      <w:pPr>
        <w:pStyle w:val="ListParagraph"/>
        <w:ind w:left="0"/>
        <w:jc w:val="both"/>
        <w:rPr>
          <w:i/>
          <w:lang w:val="en-GB"/>
        </w:rPr>
      </w:pPr>
      <w:r w:rsidRPr="00B342DD">
        <w:rPr>
          <w:i/>
          <w:lang w:val="en-GB"/>
        </w:rPr>
        <w:t>OMPF / MPU files</w:t>
      </w:r>
    </w:p>
    <w:p w:rsidR="0047572B" w:rsidRPr="00B342DD" w:rsidRDefault="0047572B" w:rsidP="003A4BA6">
      <w:pPr>
        <w:rPr>
          <w:lang w:val="en-GB"/>
        </w:rPr>
      </w:pPr>
    </w:p>
    <w:p w:rsidR="003A4BA6" w:rsidRPr="00B342DD" w:rsidRDefault="001F0511" w:rsidP="003A4BA6">
      <w:pPr>
        <w:pStyle w:val="ListParagraph"/>
        <w:widowControl w:val="0"/>
        <w:numPr>
          <w:ilvl w:val="0"/>
          <w:numId w:val="2"/>
        </w:numPr>
        <w:tabs>
          <w:tab w:val="left" w:pos="1080"/>
        </w:tabs>
        <w:jc w:val="both"/>
        <w:rPr>
          <w:bCs/>
          <w:lang w:val="en-GB"/>
        </w:rPr>
      </w:pPr>
      <w:bookmarkStart w:id="16" w:name="_Ref413845941"/>
      <w:r w:rsidRPr="00B342DD">
        <w:rPr>
          <w:bCs/>
          <w:lang w:val="en-GB"/>
        </w:rPr>
        <w:t>The first document in the investigative</w:t>
      </w:r>
      <w:r w:rsidR="003A4BA6" w:rsidRPr="00B342DD">
        <w:rPr>
          <w:bCs/>
          <w:lang w:val="en-GB"/>
        </w:rPr>
        <w:t xml:space="preserve"> file is an </w:t>
      </w:r>
      <w:r w:rsidR="003A4BA6" w:rsidRPr="00B342DD">
        <w:rPr>
          <w:lang w:val="en-GB"/>
        </w:rPr>
        <w:t>undated Ante-Mortem Victim Identification Form, af</w:t>
      </w:r>
      <w:r w:rsidR="008A0B27" w:rsidRPr="00B342DD">
        <w:rPr>
          <w:lang w:val="en-GB"/>
        </w:rPr>
        <w:t xml:space="preserve">fixed with the MPU file no. </w:t>
      </w:r>
      <w:r w:rsidR="00163972" w:rsidRPr="00B342DD">
        <w:rPr>
          <w:lang w:val="en-GB"/>
        </w:rPr>
        <w:t>2000-000167</w:t>
      </w:r>
      <w:r w:rsidR="003A4BA6" w:rsidRPr="00B342DD">
        <w:rPr>
          <w:lang w:val="en-GB"/>
        </w:rPr>
        <w:t xml:space="preserve">. Besides containing </w:t>
      </w:r>
      <w:r w:rsidR="003A4BA6" w:rsidRPr="00B342DD">
        <w:t xml:space="preserve">the </w:t>
      </w:r>
      <w:r w:rsidR="003A4BA6" w:rsidRPr="00B342DD">
        <w:rPr>
          <w:lang w:val="en-GB"/>
        </w:rPr>
        <w:t xml:space="preserve">personal details and ante-mortem description of </w:t>
      </w:r>
      <w:r w:rsidR="00163972" w:rsidRPr="00B342DD">
        <w:rPr>
          <w:lang w:val="en-GB"/>
        </w:rPr>
        <w:t>Mr Vojimir Živić, it provides the name and</w:t>
      </w:r>
      <w:r w:rsidR="003A4BA6" w:rsidRPr="00B342DD">
        <w:rPr>
          <w:lang w:val="en-GB"/>
        </w:rPr>
        <w:t xml:space="preserve"> </w:t>
      </w:r>
      <w:r w:rsidR="00F14F13" w:rsidRPr="00B342DD">
        <w:rPr>
          <w:lang w:val="en-GB"/>
        </w:rPr>
        <w:t>contact details of</w:t>
      </w:r>
      <w:r w:rsidR="00163972" w:rsidRPr="00B342DD">
        <w:rPr>
          <w:lang w:val="en-GB"/>
        </w:rPr>
        <w:t xml:space="preserve"> his </w:t>
      </w:r>
      <w:r w:rsidR="008A0B27" w:rsidRPr="00B342DD">
        <w:t xml:space="preserve">wife, Mrs </w:t>
      </w:r>
      <w:r w:rsidR="007727E6" w:rsidRPr="00B342DD">
        <w:rPr>
          <w:lang w:val="en-GB"/>
        </w:rPr>
        <w:t>P</w:t>
      </w:r>
      <w:r w:rsidR="00367580" w:rsidRPr="00B342DD">
        <w:rPr>
          <w:lang w:val="en-GB"/>
        </w:rPr>
        <w:t>.</w:t>
      </w:r>
      <w:r w:rsidR="007727E6" w:rsidRPr="00B342DD">
        <w:rPr>
          <w:lang w:val="en-GB"/>
        </w:rPr>
        <w:t>Ž</w:t>
      </w:r>
      <w:r w:rsidR="003A4BA6" w:rsidRPr="00B342DD">
        <w:rPr>
          <w:lang w:val="en-GB"/>
        </w:rPr>
        <w:t>.</w:t>
      </w:r>
      <w:bookmarkEnd w:id="16"/>
    </w:p>
    <w:p w:rsidR="00163972" w:rsidRPr="00B342DD" w:rsidRDefault="00163972" w:rsidP="00FB46D3">
      <w:pPr>
        <w:rPr>
          <w:bCs/>
          <w:lang w:val="en-GB"/>
        </w:rPr>
      </w:pPr>
    </w:p>
    <w:p w:rsidR="00477ECD" w:rsidRPr="00B342DD" w:rsidRDefault="00163972" w:rsidP="00477ECD">
      <w:pPr>
        <w:pStyle w:val="ListParagraph"/>
        <w:widowControl w:val="0"/>
        <w:numPr>
          <w:ilvl w:val="0"/>
          <w:numId w:val="2"/>
        </w:numPr>
        <w:tabs>
          <w:tab w:val="left" w:pos="1080"/>
        </w:tabs>
        <w:jc w:val="both"/>
        <w:rPr>
          <w:bCs/>
          <w:lang w:val="en-GB"/>
        </w:rPr>
      </w:pPr>
      <w:r w:rsidRPr="00B342DD">
        <w:rPr>
          <w:bCs/>
          <w:lang w:val="en-GB"/>
        </w:rPr>
        <w:t>There is another undated Ante-Mortem Victim Identification Form, affixed with MPU file no. 2000-000167, containing the personal details and ante-mortem description of Mr Dragan Živić.</w:t>
      </w:r>
      <w:r w:rsidR="00415E77" w:rsidRPr="00B342DD">
        <w:rPr>
          <w:bCs/>
          <w:lang w:val="en-GB"/>
        </w:rPr>
        <w:t xml:space="preserve"> It also provides the name and village of his mother, Mrs </w:t>
      </w:r>
      <w:r w:rsidR="007727E6" w:rsidRPr="00B342DD">
        <w:rPr>
          <w:lang w:val="en-GB"/>
        </w:rPr>
        <w:t>P</w:t>
      </w:r>
      <w:r w:rsidR="00367580" w:rsidRPr="00B342DD">
        <w:rPr>
          <w:lang w:val="en-GB"/>
        </w:rPr>
        <w:t>.</w:t>
      </w:r>
      <w:r w:rsidR="007727E6" w:rsidRPr="00B342DD">
        <w:rPr>
          <w:lang w:val="en-GB"/>
        </w:rPr>
        <w:t>Ž</w:t>
      </w:r>
      <w:r w:rsidR="00367580" w:rsidRPr="00B342DD">
        <w:rPr>
          <w:lang w:val="en-GB"/>
        </w:rPr>
        <w:t>.</w:t>
      </w:r>
      <w:r w:rsidR="00415E77" w:rsidRPr="00B342DD">
        <w:rPr>
          <w:lang w:val="en-GB"/>
        </w:rPr>
        <w:t xml:space="preserve"> in Kosovo a</w:t>
      </w:r>
      <w:r w:rsidR="007727E6" w:rsidRPr="00B342DD">
        <w:rPr>
          <w:lang w:val="en-GB"/>
        </w:rPr>
        <w:t>s well as of his sister, Ms O</w:t>
      </w:r>
      <w:r w:rsidR="007668A1">
        <w:rPr>
          <w:lang w:val="en-GB"/>
        </w:rPr>
        <w:t>.</w:t>
      </w:r>
      <w:r w:rsidR="007727E6" w:rsidRPr="00B342DD">
        <w:rPr>
          <w:lang w:val="en-GB"/>
        </w:rPr>
        <w:t>Ž</w:t>
      </w:r>
      <w:r w:rsidR="007668A1">
        <w:rPr>
          <w:lang w:val="en-GB"/>
        </w:rPr>
        <w:t>.</w:t>
      </w:r>
      <w:r w:rsidR="00415E77" w:rsidRPr="00B342DD">
        <w:rPr>
          <w:lang w:val="en-GB"/>
        </w:rPr>
        <w:t>, along with her telephone contact details.</w:t>
      </w:r>
      <w:bookmarkStart w:id="17" w:name="_Ref413834213"/>
      <w:bookmarkStart w:id="18" w:name="_Ref414021444"/>
    </w:p>
    <w:p w:rsidR="00B434C3" w:rsidRPr="00B342DD" w:rsidRDefault="00B434C3" w:rsidP="00B434C3">
      <w:pPr>
        <w:pStyle w:val="ListParagraph"/>
        <w:rPr>
          <w:bCs/>
          <w:lang w:val="en-GB"/>
        </w:rPr>
      </w:pPr>
    </w:p>
    <w:p w:rsidR="00B434C3" w:rsidRPr="00B342DD" w:rsidRDefault="00B434C3" w:rsidP="00B434C3">
      <w:pPr>
        <w:widowControl w:val="0"/>
        <w:numPr>
          <w:ilvl w:val="0"/>
          <w:numId w:val="2"/>
        </w:numPr>
        <w:tabs>
          <w:tab w:val="left" w:pos="1080"/>
        </w:tabs>
        <w:suppressAutoHyphens/>
        <w:jc w:val="both"/>
        <w:rPr>
          <w:bCs/>
          <w:lang w:val="en-GB"/>
        </w:rPr>
      </w:pPr>
      <w:bookmarkStart w:id="19" w:name="_Ref420657977"/>
      <w:r w:rsidRPr="00B342DD">
        <w:rPr>
          <w:bCs/>
          <w:lang w:val="en-GB"/>
        </w:rPr>
        <w:t>The investigative file contains a document titled “Case File Diary”, dated 13 July 1999</w:t>
      </w:r>
      <w:r w:rsidR="007668A1">
        <w:rPr>
          <w:bCs/>
          <w:lang w:val="en-GB"/>
        </w:rPr>
        <w:t>,</w:t>
      </w:r>
      <w:r w:rsidRPr="00B342DD">
        <w:rPr>
          <w:bCs/>
          <w:lang w:val="en-GB"/>
        </w:rPr>
        <w:t xml:space="preserve"> and </w:t>
      </w:r>
      <w:proofErr w:type="gramStart"/>
      <w:r w:rsidR="007668A1">
        <w:rPr>
          <w:bCs/>
          <w:lang w:val="en-GB"/>
        </w:rPr>
        <w:t>a</w:t>
      </w:r>
      <w:proofErr w:type="gramEnd"/>
      <w:r w:rsidR="007668A1">
        <w:rPr>
          <w:bCs/>
          <w:lang w:val="en-GB"/>
        </w:rPr>
        <w:t xml:space="preserve"> </w:t>
      </w:r>
      <w:r w:rsidRPr="00B342DD">
        <w:rPr>
          <w:bCs/>
          <w:lang w:val="en-GB"/>
        </w:rPr>
        <w:t>“Initial Case Report”</w:t>
      </w:r>
      <w:r w:rsidR="00246AB6" w:rsidRPr="00B342DD">
        <w:rPr>
          <w:bCs/>
          <w:lang w:val="en-GB"/>
        </w:rPr>
        <w:t xml:space="preserve"> of the Royal Military Police, British KFOR</w:t>
      </w:r>
      <w:r w:rsidRPr="00B342DD">
        <w:rPr>
          <w:bCs/>
          <w:lang w:val="en-GB"/>
        </w:rPr>
        <w:t>, dated 14 July 1999. The documents describe how</w:t>
      </w:r>
      <w:r w:rsidR="007C4612" w:rsidRPr="00B342DD">
        <w:rPr>
          <w:bCs/>
          <w:lang w:val="en-GB"/>
        </w:rPr>
        <w:t>,</w:t>
      </w:r>
      <w:r w:rsidRPr="00B342DD">
        <w:rPr>
          <w:bCs/>
          <w:lang w:val="en-GB"/>
        </w:rPr>
        <w:t xml:space="preserve"> </w:t>
      </w:r>
      <w:r w:rsidR="007C4612" w:rsidRPr="00B342DD">
        <w:rPr>
          <w:bCs/>
          <w:lang w:val="en-GB"/>
        </w:rPr>
        <w:t xml:space="preserve">on 12 July 1999 in </w:t>
      </w:r>
      <w:r w:rsidR="007C4612" w:rsidRPr="00B342DD">
        <w:rPr>
          <w:lang w:val="en-GB"/>
        </w:rPr>
        <w:t>Lipjan/Lipljan</w:t>
      </w:r>
      <w:r w:rsidR="007C4612" w:rsidRPr="00B342DD">
        <w:rPr>
          <w:bCs/>
          <w:lang w:val="en-GB"/>
        </w:rPr>
        <w:t xml:space="preserve"> area, </w:t>
      </w:r>
      <w:r w:rsidRPr="00B342DD">
        <w:rPr>
          <w:bCs/>
          <w:lang w:val="en-GB"/>
        </w:rPr>
        <w:t xml:space="preserve">two bodies </w:t>
      </w:r>
      <w:r w:rsidR="007C4612" w:rsidRPr="00B342DD">
        <w:rPr>
          <w:bCs/>
          <w:lang w:val="en-GB"/>
        </w:rPr>
        <w:t xml:space="preserve">of dead males </w:t>
      </w:r>
      <w:r w:rsidRPr="00B342DD">
        <w:rPr>
          <w:bCs/>
          <w:lang w:val="en-GB"/>
        </w:rPr>
        <w:t>were found</w:t>
      </w:r>
      <w:r w:rsidR="007C4612" w:rsidRPr="00B342DD">
        <w:rPr>
          <w:bCs/>
          <w:lang w:val="en-GB"/>
        </w:rPr>
        <w:t xml:space="preserve"> </w:t>
      </w:r>
      <w:r w:rsidR="00A8408F" w:rsidRPr="00B342DD">
        <w:rPr>
          <w:bCs/>
          <w:lang w:val="en-GB"/>
        </w:rPr>
        <w:t>by KFOR</w:t>
      </w:r>
      <w:r w:rsidR="005A73FE" w:rsidRPr="00B342DD">
        <w:rPr>
          <w:bCs/>
          <w:lang w:val="en-GB"/>
        </w:rPr>
        <w:t>; the bodies had</w:t>
      </w:r>
      <w:r w:rsidRPr="00B342DD">
        <w:rPr>
          <w:bCs/>
          <w:lang w:val="en-GB"/>
        </w:rPr>
        <w:t xml:space="preserve"> gunshot wounds</w:t>
      </w:r>
      <w:r w:rsidR="007668A1">
        <w:rPr>
          <w:bCs/>
          <w:lang w:val="en-GB"/>
        </w:rPr>
        <w:t xml:space="preserve"> and </w:t>
      </w:r>
      <w:r w:rsidR="005A73FE" w:rsidRPr="00B342DD">
        <w:rPr>
          <w:bCs/>
          <w:lang w:val="en-GB"/>
        </w:rPr>
        <w:t>their</w:t>
      </w:r>
      <w:r w:rsidRPr="00B342DD">
        <w:rPr>
          <w:bCs/>
          <w:lang w:val="en-GB"/>
        </w:rPr>
        <w:t xml:space="preserve"> hands </w:t>
      </w:r>
      <w:r w:rsidR="005A73FE" w:rsidRPr="00B342DD">
        <w:rPr>
          <w:bCs/>
          <w:lang w:val="en-GB"/>
        </w:rPr>
        <w:t xml:space="preserve">were </w:t>
      </w:r>
      <w:r w:rsidRPr="00B342DD">
        <w:rPr>
          <w:bCs/>
          <w:lang w:val="en-GB"/>
        </w:rPr>
        <w:t>tied behind their backs.</w:t>
      </w:r>
      <w:r w:rsidR="005A73FE" w:rsidRPr="00B342DD">
        <w:rPr>
          <w:bCs/>
          <w:lang w:val="en-GB"/>
        </w:rPr>
        <w:t xml:space="preserve"> The</w:t>
      </w:r>
      <w:r w:rsidRPr="00B342DD">
        <w:rPr>
          <w:bCs/>
          <w:lang w:val="en-GB"/>
        </w:rPr>
        <w:t xml:space="preserve"> details of crime scene investigation </w:t>
      </w:r>
      <w:r w:rsidR="007727E6" w:rsidRPr="00B342DD">
        <w:rPr>
          <w:bCs/>
          <w:lang w:val="en-GB"/>
        </w:rPr>
        <w:t xml:space="preserve">are </w:t>
      </w:r>
      <w:r w:rsidRPr="00B342DD">
        <w:rPr>
          <w:bCs/>
          <w:lang w:val="en-GB"/>
        </w:rPr>
        <w:t>provided</w:t>
      </w:r>
      <w:r w:rsidR="005A73FE" w:rsidRPr="00B342DD">
        <w:rPr>
          <w:bCs/>
          <w:lang w:val="en-GB"/>
        </w:rPr>
        <w:t xml:space="preserve"> in these documents</w:t>
      </w:r>
      <w:r w:rsidRPr="00B342DD">
        <w:rPr>
          <w:bCs/>
          <w:lang w:val="en-GB"/>
        </w:rPr>
        <w:t>, including photographs of the bodies. The documents state that no bullet</w:t>
      </w:r>
      <w:r w:rsidR="007727E6" w:rsidRPr="00B342DD">
        <w:rPr>
          <w:bCs/>
          <w:lang w:val="en-GB"/>
        </w:rPr>
        <w:t>s, shells or casings</w:t>
      </w:r>
      <w:r w:rsidR="007668A1">
        <w:rPr>
          <w:bCs/>
          <w:lang w:val="en-GB"/>
        </w:rPr>
        <w:t xml:space="preserve"> were</w:t>
      </w:r>
      <w:r w:rsidR="007727E6" w:rsidRPr="00B342DD">
        <w:rPr>
          <w:bCs/>
          <w:lang w:val="en-GB"/>
        </w:rPr>
        <w:t xml:space="preserve"> found</w:t>
      </w:r>
      <w:r w:rsidR="007668A1">
        <w:rPr>
          <w:bCs/>
          <w:lang w:val="en-GB"/>
        </w:rPr>
        <w:t>;</w:t>
      </w:r>
      <w:r w:rsidRPr="00B342DD">
        <w:rPr>
          <w:bCs/>
          <w:lang w:val="en-GB"/>
        </w:rPr>
        <w:t xml:space="preserve"> marks at the scene suggest that the bodies </w:t>
      </w:r>
      <w:r w:rsidR="007668A1">
        <w:rPr>
          <w:bCs/>
          <w:lang w:val="en-GB"/>
        </w:rPr>
        <w:t>had been</w:t>
      </w:r>
      <w:r w:rsidR="007668A1" w:rsidRPr="00B342DD">
        <w:rPr>
          <w:bCs/>
          <w:lang w:val="en-GB"/>
        </w:rPr>
        <w:t xml:space="preserve"> </w:t>
      </w:r>
      <w:r w:rsidRPr="00B342DD">
        <w:rPr>
          <w:bCs/>
          <w:lang w:val="en-GB"/>
        </w:rPr>
        <w:t xml:space="preserve">moved to that location </w:t>
      </w:r>
      <w:r w:rsidR="007727E6" w:rsidRPr="00B342DD">
        <w:rPr>
          <w:bCs/>
          <w:lang w:val="en-GB"/>
        </w:rPr>
        <w:t xml:space="preserve">from </w:t>
      </w:r>
      <w:r w:rsidRPr="00B342DD">
        <w:rPr>
          <w:bCs/>
          <w:lang w:val="en-GB"/>
        </w:rPr>
        <w:t xml:space="preserve">elsewhere. The bodies were taken to the mortuary in </w:t>
      </w:r>
      <w:r w:rsidR="007727E6" w:rsidRPr="00B342DD">
        <w:rPr>
          <w:bCs/>
          <w:lang w:val="en-GB"/>
        </w:rPr>
        <w:t xml:space="preserve">the </w:t>
      </w:r>
      <w:r w:rsidRPr="00B342DD">
        <w:rPr>
          <w:bCs/>
          <w:lang w:val="en-GB"/>
        </w:rPr>
        <w:t>University Hospital, Prishtin</w:t>
      </w:r>
      <w:r w:rsidR="00F14F13" w:rsidRPr="00B342DD">
        <w:rPr>
          <w:bCs/>
          <w:lang w:val="ru-RU"/>
        </w:rPr>
        <w:t>ё</w:t>
      </w:r>
      <w:r w:rsidRPr="00B342DD">
        <w:rPr>
          <w:bCs/>
          <w:lang w:val="en-GB"/>
        </w:rPr>
        <w:t>/Pri</w:t>
      </w:r>
      <w:r w:rsidR="00F14F13" w:rsidRPr="00B342DD">
        <w:rPr>
          <w:bCs/>
          <w:lang w:val="en-GB"/>
        </w:rPr>
        <w:t>š</w:t>
      </w:r>
      <w:r w:rsidRPr="00B342DD">
        <w:rPr>
          <w:bCs/>
          <w:lang w:val="en-GB"/>
        </w:rPr>
        <w:t>tina.</w:t>
      </w:r>
      <w:bookmarkEnd w:id="19"/>
    </w:p>
    <w:p w:rsidR="00B434C3" w:rsidRPr="00B342DD" w:rsidRDefault="00B434C3" w:rsidP="00B434C3">
      <w:pPr>
        <w:pStyle w:val="ListParagraph"/>
        <w:rPr>
          <w:bCs/>
          <w:lang w:val="en-GB"/>
        </w:rPr>
      </w:pPr>
    </w:p>
    <w:p w:rsidR="00B434C3" w:rsidRPr="00B342DD" w:rsidRDefault="00B434C3" w:rsidP="00B434C3">
      <w:pPr>
        <w:widowControl w:val="0"/>
        <w:numPr>
          <w:ilvl w:val="0"/>
          <w:numId w:val="2"/>
        </w:numPr>
        <w:tabs>
          <w:tab w:val="left" w:pos="1080"/>
        </w:tabs>
        <w:suppressAutoHyphens/>
        <w:jc w:val="both"/>
        <w:rPr>
          <w:bCs/>
          <w:lang w:val="en-GB"/>
        </w:rPr>
      </w:pPr>
      <w:bookmarkStart w:id="20" w:name="_Ref420657892"/>
      <w:bookmarkStart w:id="21" w:name="_Ref421697752"/>
      <w:r w:rsidRPr="00B342DD">
        <w:rPr>
          <w:bCs/>
          <w:lang w:val="en-GB"/>
        </w:rPr>
        <w:t xml:space="preserve">The file contains an undated OSCE document titled “Human Rights Interview/Incident Form” with a reference no. PR/LI/026/99. The document contains the name of Mr Dragan </w:t>
      </w:r>
      <w:r w:rsidR="007727E6" w:rsidRPr="00B342DD">
        <w:rPr>
          <w:bCs/>
          <w:lang w:val="en-GB"/>
        </w:rPr>
        <w:t>Ž</w:t>
      </w:r>
      <w:r w:rsidRPr="00B342DD">
        <w:rPr>
          <w:bCs/>
          <w:lang w:val="en-GB"/>
        </w:rPr>
        <w:t xml:space="preserve">ivic as a missing person. Of particular note, the document states “[o]n 08.07.99 Mr. ZIVIC was out working in the field with his father about 1 kilometre away from his house when they disappeared. The ZIVIC family is originally from STARO RUJICE/RUFC I VJETER. The village was mixed before the war and just after the war the family got into an argument with some of the </w:t>
      </w:r>
      <w:r w:rsidR="007668A1">
        <w:rPr>
          <w:bCs/>
          <w:lang w:val="en-GB"/>
        </w:rPr>
        <w:t>[</w:t>
      </w:r>
      <w:r w:rsidRPr="00B342DD">
        <w:rPr>
          <w:bCs/>
          <w:lang w:val="en-GB"/>
        </w:rPr>
        <w:t>K</w:t>
      </w:r>
      <w:r w:rsidR="007668A1">
        <w:rPr>
          <w:bCs/>
          <w:lang w:val="en-GB"/>
        </w:rPr>
        <w:t xml:space="preserve">osovo Albanians] </w:t>
      </w:r>
      <w:r w:rsidRPr="00B342DD">
        <w:rPr>
          <w:bCs/>
          <w:lang w:val="en-GB"/>
        </w:rPr>
        <w:t xml:space="preserve">in the village about the ownership of the tractor. The argument finished with that the </w:t>
      </w:r>
      <w:r w:rsidR="007668A1">
        <w:rPr>
          <w:bCs/>
          <w:lang w:val="en-GB"/>
        </w:rPr>
        <w:t>[</w:t>
      </w:r>
      <w:r w:rsidRPr="00B342DD">
        <w:rPr>
          <w:bCs/>
          <w:lang w:val="en-GB"/>
        </w:rPr>
        <w:t>K</w:t>
      </w:r>
      <w:r w:rsidR="007668A1">
        <w:rPr>
          <w:bCs/>
          <w:lang w:val="en-GB"/>
        </w:rPr>
        <w:t>osovo Albanians]</w:t>
      </w:r>
      <w:r w:rsidRPr="00B342DD">
        <w:rPr>
          <w:bCs/>
          <w:lang w:val="en-GB"/>
        </w:rPr>
        <w:t xml:space="preserve"> threatened the family that they were going to see what happened if they did not give them the tractor.”</w:t>
      </w:r>
      <w:bookmarkEnd w:id="20"/>
      <w:bookmarkEnd w:id="21"/>
    </w:p>
    <w:p w:rsidR="00477ECD" w:rsidRPr="00B342DD" w:rsidRDefault="00477ECD" w:rsidP="00477ECD">
      <w:pPr>
        <w:pStyle w:val="ListParagraph"/>
        <w:rPr>
          <w:lang w:val="en-GB"/>
        </w:rPr>
      </w:pPr>
    </w:p>
    <w:p w:rsidR="00477ECD" w:rsidRPr="00B342DD" w:rsidRDefault="008A0B27" w:rsidP="00477ECD">
      <w:pPr>
        <w:pStyle w:val="ListParagraph"/>
        <w:widowControl w:val="0"/>
        <w:numPr>
          <w:ilvl w:val="0"/>
          <w:numId w:val="2"/>
        </w:numPr>
        <w:tabs>
          <w:tab w:val="left" w:pos="1080"/>
        </w:tabs>
        <w:jc w:val="both"/>
        <w:rPr>
          <w:bCs/>
          <w:lang w:val="en-GB"/>
        </w:rPr>
      </w:pPr>
      <w:r w:rsidRPr="00B342DD">
        <w:rPr>
          <w:lang w:val="en-GB"/>
        </w:rPr>
        <w:t xml:space="preserve"> </w:t>
      </w:r>
      <w:bookmarkStart w:id="22" w:name="_Ref420673870"/>
      <w:bookmarkStart w:id="23" w:name="_Ref418847441"/>
      <w:r w:rsidRPr="00B342DD">
        <w:rPr>
          <w:lang w:val="en-GB"/>
        </w:rPr>
        <w:t>The MPU file</w:t>
      </w:r>
      <w:r w:rsidR="00874A40" w:rsidRPr="00B342DD">
        <w:rPr>
          <w:lang w:val="en-GB"/>
        </w:rPr>
        <w:t xml:space="preserve"> also</w:t>
      </w:r>
      <w:r w:rsidRPr="00B342DD">
        <w:rPr>
          <w:lang w:val="en-GB"/>
        </w:rPr>
        <w:t xml:space="preserve"> contains </w:t>
      </w:r>
      <w:r w:rsidR="00451453" w:rsidRPr="00B342DD">
        <w:rPr>
          <w:lang w:val="en-GB"/>
        </w:rPr>
        <w:t xml:space="preserve">several </w:t>
      </w:r>
      <w:r w:rsidRPr="00B342DD">
        <w:rPr>
          <w:lang w:val="en-GB"/>
        </w:rPr>
        <w:t>Case Continuation Report</w:t>
      </w:r>
      <w:r w:rsidR="00451453" w:rsidRPr="00B342DD">
        <w:rPr>
          <w:lang w:val="en-GB"/>
        </w:rPr>
        <w:t>s</w:t>
      </w:r>
      <w:r w:rsidRPr="00B342DD">
        <w:rPr>
          <w:lang w:val="en-GB"/>
        </w:rPr>
        <w:t xml:space="preserve"> for the case of </w:t>
      </w:r>
      <w:r w:rsidR="00451453" w:rsidRPr="00B342DD">
        <w:rPr>
          <w:lang w:val="en-GB"/>
        </w:rPr>
        <w:t>Mr Vojimir Živić and Mr Dragan Živić</w:t>
      </w:r>
      <w:r w:rsidRPr="00B342DD">
        <w:rPr>
          <w:lang w:val="en-GB"/>
        </w:rPr>
        <w:t xml:space="preserve">, affixed with the MPU file no. </w:t>
      </w:r>
      <w:r w:rsidR="00451453" w:rsidRPr="00B342DD">
        <w:rPr>
          <w:lang w:val="en-GB"/>
        </w:rPr>
        <w:t>2000-000167</w:t>
      </w:r>
      <w:r w:rsidRPr="00B342DD">
        <w:rPr>
          <w:lang w:val="en-GB"/>
        </w:rPr>
        <w:t>. The Report</w:t>
      </w:r>
      <w:r w:rsidR="00451453" w:rsidRPr="00B342DD">
        <w:rPr>
          <w:lang w:val="en-GB"/>
        </w:rPr>
        <w:t>s contain</w:t>
      </w:r>
      <w:r w:rsidRPr="00B342DD">
        <w:rPr>
          <w:lang w:val="en-GB"/>
        </w:rPr>
        <w:t xml:space="preserve"> </w:t>
      </w:r>
      <w:r w:rsidR="00451453" w:rsidRPr="00B342DD">
        <w:rPr>
          <w:lang w:val="en-GB"/>
        </w:rPr>
        <w:t xml:space="preserve">numerous </w:t>
      </w:r>
      <w:r w:rsidRPr="00B342DD">
        <w:rPr>
          <w:lang w:val="en-GB"/>
        </w:rPr>
        <w:t xml:space="preserve">inputs, </w:t>
      </w:r>
      <w:r w:rsidR="00246AB6" w:rsidRPr="00B342DD">
        <w:rPr>
          <w:lang w:val="en-GB"/>
        </w:rPr>
        <w:t xml:space="preserve">however, due to the illegibility of some of the dates in some </w:t>
      </w:r>
      <w:proofErr w:type="gramStart"/>
      <w:r w:rsidR="00246AB6" w:rsidRPr="00B342DD">
        <w:rPr>
          <w:lang w:val="en-GB"/>
        </w:rPr>
        <w:t>reports</w:t>
      </w:r>
      <w:r w:rsidR="007727E6" w:rsidRPr="00B342DD">
        <w:rPr>
          <w:lang w:val="en-GB"/>
        </w:rPr>
        <w:t>,</w:t>
      </w:r>
      <w:proofErr w:type="gramEnd"/>
      <w:r w:rsidR="00246AB6" w:rsidRPr="00B342DD">
        <w:rPr>
          <w:lang w:val="en-GB"/>
        </w:rPr>
        <w:t xml:space="preserve"> it is </w:t>
      </w:r>
      <w:r w:rsidR="00246AB6" w:rsidRPr="00B342DD">
        <w:rPr>
          <w:lang w:val="en-GB"/>
        </w:rPr>
        <w:lastRenderedPageBreak/>
        <w:t>difficult to determine whether the first inputs are in January or May 2000</w:t>
      </w:r>
      <w:r w:rsidR="00F720C5" w:rsidRPr="00B342DD">
        <w:rPr>
          <w:lang w:val="en-GB"/>
        </w:rPr>
        <w:t>,</w:t>
      </w:r>
      <w:r w:rsidR="00246AB6" w:rsidRPr="00B342DD">
        <w:rPr>
          <w:lang w:val="en-GB"/>
        </w:rPr>
        <w:t xml:space="preserve"> with the last input dated</w:t>
      </w:r>
      <w:r w:rsidRPr="00B342DD">
        <w:rPr>
          <w:lang w:val="en-GB"/>
        </w:rPr>
        <w:t xml:space="preserve"> </w:t>
      </w:r>
      <w:r w:rsidR="00451453" w:rsidRPr="00B342DD">
        <w:rPr>
          <w:lang w:val="en-GB"/>
        </w:rPr>
        <w:t>May 2004</w:t>
      </w:r>
      <w:r w:rsidR="00F720C5" w:rsidRPr="00B342DD">
        <w:rPr>
          <w:lang w:val="en-GB"/>
        </w:rPr>
        <w:t>.</w:t>
      </w:r>
      <w:r w:rsidRPr="00B342DD">
        <w:rPr>
          <w:lang w:val="en-GB"/>
        </w:rPr>
        <w:t xml:space="preserve"> </w:t>
      </w:r>
      <w:r w:rsidR="00F720C5" w:rsidRPr="00B342DD">
        <w:rPr>
          <w:lang w:val="en-GB"/>
        </w:rPr>
        <w:t>E</w:t>
      </w:r>
      <w:r w:rsidRPr="00B342DD">
        <w:rPr>
          <w:lang w:val="en-GB"/>
        </w:rPr>
        <w:t xml:space="preserve">ach </w:t>
      </w:r>
      <w:r w:rsidR="00F720C5" w:rsidRPr="00B342DD">
        <w:rPr>
          <w:lang w:val="en-GB"/>
        </w:rPr>
        <w:t xml:space="preserve">input provides details on the </w:t>
      </w:r>
      <w:r w:rsidRPr="00B342DD">
        <w:rPr>
          <w:lang w:val="en-GB"/>
        </w:rPr>
        <w:t>investigation</w:t>
      </w:r>
      <w:r w:rsidR="00F720C5" w:rsidRPr="00B342DD">
        <w:rPr>
          <w:lang w:val="en-GB"/>
        </w:rPr>
        <w:t xml:space="preserve">, updated data and </w:t>
      </w:r>
      <w:r w:rsidR="007727E6" w:rsidRPr="00B342DD">
        <w:rPr>
          <w:lang w:val="en-GB"/>
        </w:rPr>
        <w:t xml:space="preserve">references on </w:t>
      </w:r>
      <w:r w:rsidR="00477ECD" w:rsidRPr="00B342DD">
        <w:rPr>
          <w:lang w:val="en-GB"/>
        </w:rPr>
        <w:t>meetings with the family of Mr Vojimir Živić and Mr Dragan Živić</w:t>
      </w:r>
      <w:r w:rsidRPr="00B342DD">
        <w:rPr>
          <w:lang w:val="en-GB"/>
        </w:rPr>
        <w:t>.</w:t>
      </w:r>
      <w:r w:rsidR="00874A40" w:rsidRPr="00B342DD">
        <w:rPr>
          <w:lang w:val="en-GB"/>
        </w:rPr>
        <w:t xml:space="preserve"> </w:t>
      </w:r>
      <w:r w:rsidR="00D47824" w:rsidRPr="00B342DD">
        <w:rPr>
          <w:lang w:val="en-GB"/>
        </w:rPr>
        <w:t xml:space="preserve">There is an </w:t>
      </w:r>
      <w:r w:rsidR="00874A40" w:rsidRPr="00B342DD">
        <w:rPr>
          <w:lang w:val="en-GB"/>
        </w:rPr>
        <w:t xml:space="preserve">input, </w:t>
      </w:r>
      <w:r w:rsidR="00246AB6" w:rsidRPr="00B342DD">
        <w:rPr>
          <w:lang w:val="en-GB"/>
        </w:rPr>
        <w:t>with a date of 31 [illegible] 2000, which states “[c]omplainant comes to the MPU office in Gracanica to give some additional information in the case of her kidnapped relations…the two [missing persons] left the village of Staro Rujice, to move to Novo Naselje (Lipljan). The</w:t>
      </w:r>
      <w:r w:rsidR="00F720C5" w:rsidRPr="00B342DD">
        <w:rPr>
          <w:lang w:val="en-GB"/>
        </w:rPr>
        <w:t>y</w:t>
      </w:r>
      <w:r w:rsidR="00246AB6" w:rsidRPr="00B342DD">
        <w:rPr>
          <w:lang w:val="en-GB"/>
        </w:rPr>
        <w:t xml:space="preserve"> wanted to </w:t>
      </w:r>
      <w:proofErr w:type="gramStart"/>
      <w:r w:rsidR="00246AB6" w:rsidRPr="00B342DD">
        <w:rPr>
          <w:lang w:val="en-GB"/>
        </w:rPr>
        <w:t>left</w:t>
      </w:r>
      <w:proofErr w:type="gramEnd"/>
      <w:r w:rsidR="00246AB6" w:rsidRPr="00B342DD">
        <w:rPr>
          <w:lang w:val="en-GB"/>
        </w:rPr>
        <w:t xml:space="preserve"> the house because of the threats. They left with their car, a white Zastava PR601-92, Novo Naselje on 08/07/99 to go back to work in the garden. While doing this they were taken by Albanians together with their car. No direct witnesses available.” There is another Case Continuation Report, </w:t>
      </w:r>
      <w:r w:rsidR="00874A40" w:rsidRPr="00B342DD">
        <w:rPr>
          <w:lang w:val="en-GB"/>
        </w:rPr>
        <w:t xml:space="preserve">dated </w:t>
      </w:r>
      <w:r w:rsidR="00D47824" w:rsidRPr="00B342DD">
        <w:rPr>
          <w:lang w:val="en-GB"/>
        </w:rPr>
        <w:t xml:space="preserve">04 May </w:t>
      </w:r>
      <w:r w:rsidR="00874A40" w:rsidRPr="00B342DD">
        <w:rPr>
          <w:lang w:val="en-GB"/>
        </w:rPr>
        <w:t xml:space="preserve">2000, </w:t>
      </w:r>
      <w:r w:rsidR="00B434C3" w:rsidRPr="00B342DD">
        <w:rPr>
          <w:lang w:val="en-GB"/>
        </w:rPr>
        <w:t xml:space="preserve">which </w:t>
      </w:r>
      <w:r w:rsidR="00874A40" w:rsidRPr="00B342DD">
        <w:rPr>
          <w:lang w:val="en-GB"/>
        </w:rPr>
        <w:t>states “Input OK”.</w:t>
      </w:r>
      <w:bookmarkEnd w:id="22"/>
      <w:r w:rsidR="00874A40" w:rsidRPr="00B342DD">
        <w:rPr>
          <w:lang w:val="en-GB"/>
        </w:rPr>
        <w:t xml:space="preserve"> </w:t>
      </w:r>
      <w:bookmarkEnd w:id="23"/>
      <w:bookmarkEnd w:id="17"/>
      <w:bookmarkEnd w:id="18"/>
    </w:p>
    <w:p w:rsidR="004065DF" w:rsidRPr="00B342DD" w:rsidRDefault="004065DF" w:rsidP="004065DF">
      <w:pPr>
        <w:pStyle w:val="ListParagraph"/>
        <w:widowControl w:val="0"/>
        <w:tabs>
          <w:tab w:val="left" w:pos="1080"/>
        </w:tabs>
        <w:ind w:left="360"/>
        <w:jc w:val="both"/>
        <w:rPr>
          <w:bCs/>
          <w:lang w:val="en-GB"/>
        </w:rPr>
      </w:pPr>
    </w:p>
    <w:p w:rsidR="004065DF" w:rsidRPr="00B342DD" w:rsidRDefault="004065DF" w:rsidP="004065DF">
      <w:pPr>
        <w:widowControl w:val="0"/>
        <w:numPr>
          <w:ilvl w:val="0"/>
          <w:numId w:val="2"/>
        </w:numPr>
        <w:tabs>
          <w:tab w:val="left" w:pos="1080"/>
        </w:tabs>
        <w:suppressAutoHyphens/>
        <w:jc w:val="both"/>
        <w:rPr>
          <w:bCs/>
          <w:lang w:val="en-GB"/>
        </w:rPr>
      </w:pPr>
      <w:r w:rsidRPr="00B342DD">
        <w:rPr>
          <w:bCs/>
          <w:lang w:val="en-GB"/>
        </w:rPr>
        <w:t xml:space="preserve">There is another Case Continuation </w:t>
      </w:r>
      <w:r w:rsidR="00BB225B" w:rsidRPr="00B342DD">
        <w:rPr>
          <w:bCs/>
          <w:lang w:val="en-GB"/>
        </w:rPr>
        <w:t>R</w:t>
      </w:r>
      <w:r w:rsidRPr="00B342DD">
        <w:rPr>
          <w:bCs/>
          <w:lang w:val="en-GB"/>
        </w:rPr>
        <w:t>eport, with an undated entry, providing the names of two of the above mentioned persons</w:t>
      </w:r>
      <w:r w:rsidR="007668A1">
        <w:rPr>
          <w:bCs/>
          <w:lang w:val="en-GB"/>
        </w:rPr>
        <w:t>;</w:t>
      </w:r>
      <w:r w:rsidRPr="00B342DD">
        <w:rPr>
          <w:bCs/>
          <w:lang w:val="en-GB"/>
        </w:rPr>
        <w:t xml:space="preserve"> specifically the notes state; “[t]hey are brothers and they can give us more informations than we have…wife and mother of the [missing persons] informed us that she sees the car in which they were kidnapped every day passing in front of her house on the road from Lip</w:t>
      </w:r>
      <w:r w:rsidR="007727E6" w:rsidRPr="00B342DD">
        <w:rPr>
          <w:bCs/>
          <w:lang w:val="en-GB"/>
        </w:rPr>
        <w:t>ljan to Priština…white Zastava.”</w:t>
      </w:r>
    </w:p>
    <w:p w:rsidR="00477ECD" w:rsidRPr="00B342DD" w:rsidRDefault="00477ECD" w:rsidP="00477ECD">
      <w:pPr>
        <w:pStyle w:val="ListParagraph"/>
        <w:rPr>
          <w:lang w:val="en-GB"/>
        </w:rPr>
      </w:pPr>
    </w:p>
    <w:p w:rsidR="00725FA8" w:rsidRPr="00B342DD" w:rsidRDefault="00AF2788" w:rsidP="00B434C3">
      <w:pPr>
        <w:widowControl w:val="0"/>
        <w:numPr>
          <w:ilvl w:val="0"/>
          <w:numId w:val="2"/>
        </w:numPr>
        <w:tabs>
          <w:tab w:val="left" w:pos="1080"/>
        </w:tabs>
        <w:suppressAutoHyphens/>
        <w:jc w:val="both"/>
        <w:rPr>
          <w:bCs/>
          <w:lang w:val="en-GB"/>
        </w:rPr>
      </w:pPr>
      <w:bookmarkStart w:id="24" w:name="_Ref421698746"/>
      <w:r w:rsidRPr="00B342DD">
        <w:rPr>
          <w:bCs/>
          <w:lang w:val="en-GB"/>
        </w:rPr>
        <w:t xml:space="preserve">One of the Case Continuation </w:t>
      </w:r>
      <w:r w:rsidR="00BB225B" w:rsidRPr="00B342DD">
        <w:rPr>
          <w:bCs/>
          <w:lang w:val="en-GB"/>
        </w:rPr>
        <w:t>R</w:t>
      </w:r>
      <w:r w:rsidRPr="00B342DD">
        <w:rPr>
          <w:bCs/>
          <w:lang w:val="en-GB"/>
        </w:rPr>
        <w:t>eports, dated 17 April 2001</w:t>
      </w:r>
      <w:r w:rsidR="007668A1">
        <w:rPr>
          <w:bCs/>
          <w:lang w:val="en-GB"/>
        </w:rPr>
        <w:t>,</w:t>
      </w:r>
      <w:r w:rsidRPr="00B342DD">
        <w:rPr>
          <w:bCs/>
          <w:lang w:val="en-GB"/>
        </w:rPr>
        <w:t xml:space="preserve"> provides details of an interview with </w:t>
      </w:r>
      <w:r w:rsidR="00BB225B" w:rsidRPr="00B342DD">
        <w:rPr>
          <w:bCs/>
          <w:lang w:val="en-GB"/>
        </w:rPr>
        <w:t xml:space="preserve">Mrs </w:t>
      </w:r>
      <w:r w:rsidR="007727E6" w:rsidRPr="00B342DD">
        <w:rPr>
          <w:bCs/>
          <w:lang w:val="en-GB"/>
        </w:rPr>
        <w:t>P</w:t>
      </w:r>
      <w:r w:rsidR="005A73FE" w:rsidRPr="00B342DD">
        <w:rPr>
          <w:bCs/>
          <w:lang w:val="en-GB"/>
        </w:rPr>
        <w:t>.</w:t>
      </w:r>
      <w:r w:rsidR="007727E6" w:rsidRPr="00B342DD">
        <w:rPr>
          <w:bCs/>
          <w:lang w:val="en-GB"/>
        </w:rPr>
        <w:t>Ž</w:t>
      </w:r>
      <w:r w:rsidR="00477ECD" w:rsidRPr="00B342DD">
        <w:rPr>
          <w:lang w:val="en-GB"/>
        </w:rPr>
        <w:t xml:space="preserve">. </w:t>
      </w:r>
      <w:r w:rsidRPr="00B342DD">
        <w:rPr>
          <w:bCs/>
          <w:lang w:val="en-GB"/>
        </w:rPr>
        <w:t xml:space="preserve">Several details were provided including </w:t>
      </w:r>
      <w:r w:rsidR="00BB225B" w:rsidRPr="00B342DD">
        <w:rPr>
          <w:bCs/>
          <w:lang w:val="en-GB"/>
        </w:rPr>
        <w:t xml:space="preserve">a description of </w:t>
      </w:r>
      <w:r w:rsidRPr="00B342DD">
        <w:rPr>
          <w:bCs/>
          <w:lang w:val="en-GB"/>
        </w:rPr>
        <w:t xml:space="preserve">the vehicle they were last seen with, information about a recent attack on the family by </w:t>
      </w:r>
      <w:r w:rsidR="00B434C3" w:rsidRPr="00B342DD">
        <w:rPr>
          <w:bCs/>
          <w:lang w:val="en-GB"/>
        </w:rPr>
        <w:t>“</w:t>
      </w:r>
      <w:r w:rsidRPr="00B342DD">
        <w:rPr>
          <w:bCs/>
          <w:lang w:val="en-GB"/>
        </w:rPr>
        <w:t>masked Albanian men</w:t>
      </w:r>
      <w:r w:rsidR="00B434C3" w:rsidRPr="00B342DD">
        <w:rPr>
          <w:bCs/>
          <w:lang w:val="en-GB"/>
        </w:rPr>
        <w:t>”</w:t>
      </w:r>
      <w:r w:rsidRPr="00B342DD">
        <w:rPr>
          <w:bCs/>
          <w:lang w:val="en-GB"/>
        </w:rPr>
        <w:t xml:space="preserve">, </w:t>
      </w:r>
      <w:r w:rsidR="00BB225B" w:rsidRPr="00B342DD">
        <w:rPr>
          <w:bCs/>
          <w:lang w:val="en-GB"/>
        </w:rPr>
        <w:t xml:space="preserve">and </w:t>
      </w:r>
      <w:r w:rsidRPr="00B342DD">
        <w:rPr>
          <w:bCs/>
          <w:lang w:val="en-GB"/>
        </w:rPr>
        <w:t xml:space="preserve">the names of three other persons from her village of </w:t>
      </w:r>
      <w:r w:rsidRPr="00B342DD">
        <w:rPr>
          <w:lang w:val="en-GB"/>
        </w:rPr>
        <w:t>Starorujicë/Staro Rujce</w:t>
      </w:r>
      <w:r w:rsidRPr="00B342DD">
        <w:rPr>
          <w:bCs/>
          <w:lang w:val="en-GB"/>
        </w:rPr>
        <w:t xml:space="preserve"> </w:t>
      </w:r>
      <w:r w:rsidR="00BB225B" w:rsidRPr="00B342DD">
        <w:rPr>
          <w:bCs/>
          <w:lang w:val="en-GB"/>
        </w:rPr>
        <w:t xml:space="preserve">who could provide </w:t>
      </w:r>
      <w:r w:rsidRPr="00B342DD">
        <w:rPr>
          <w:bCs/>
          <w:lang w:val="en-GB"/>
        </w:rPr>
        <w:t>more information.</w:t>
      </w:r>
      <w:bookmarkEnd w:id="24"/>
      <w:r w:rsidR="00725FA8" w:rsidRPr="00B342DD">
        <w:rPr>
          <w:bCs/>
          <w:lang w:val="en-GB"/>
        </w:rPr>
        <w:t xml:space="preserve"> </w:t>
      </w:r>
    </w:p>
    <w:p w:rsidR="00725FA8" w:rsidRPr="00B342DD" w:rsidRDefault="00725FA8" w:rsidP="00725FA8">
      <w:pPr>
        <w:pStyle w:val="ListParagraph"/>
        <w:rPr>
          <w:bCs/>
          <w:lang w:val="en-GB"/>
        </w:rPr>
      </w:pPr>
    </w:p>
    <w:p w:rsidR="00AF2788" w:rsidRPr="00B342DD" w:rsidRDefault="00AF2788" w:rsidP="00B434C3">
      <w:pPr>
        <w:widowControl w:val="0"/>
        <w:numPr>
          <w:ilvl w:val="0"/>
          <w:numId w:val="2"/>
        </w:numPr>
        <w:tabs>
          <w:tab w:val="left" w:pos="1080"/>
        </w:tabs>
        <w:suppressAutoHyphens/>
        <w:jc w:val="both"/>
        <w:rPr>
          <w:bCs/>
          <w:lang w:val="en-GB"/>
        </w:rPr>
      </w:pPr>
      <w:bookmarkStart w:id="25" w:name="_Ref421698857"/>
      <w:r w:rsidRPr="00B342DD">
        <w:rPr>
          <w:bCs/>
          <w:lang w:val="en-GB"/>
        </w:rPr>
        <w:t>The same Ca</w:t>
      </w:r>
      <w:r w:rsidR="00BB225B" w:rsidRPr="00B342DD">
        <w:rPr>
          <w:bCs/>
          <w:lang w:val="en-GB"/>
        </w:rPr>
        <w:t>se Continuation Report states that Mrs P</w:t>
      </w:r>
      <w:r w:rsidR="005A73FE" w:rsidRPr="00B342DD">
        <w:rPr>
          <w:bCs/>
          <w:lang w:val="en-GB"/>
        </w:rPr>
        <w:t>.</w:t>
      </w:r>
      <w:r w:rsidR="00BB225B" w:rsidRPr="00B342DD">
        <w:rPr>
          <w:bCs/>
          <w:lang w:val="en-GB"/>
        </w:rPr>
        <w:t>Ž</w:t>
      </w:r>
      <w:r w:rsidR="005A73FE" w:rsidRPr="00B342DD">
        <w:rPr>
          <w:bCs/>
          <w:lang w:val="en-GB"/>
        </w:rPr>
        <w:t>.</w:t>
      </w:r>
      <w:r w:rsidRPr="00B342DD">
        <w:rPr>
          <w:bCs/>
          <w:lang w:val="en-GB"/>
        </w:rPr>
        <w:t xml:space="preserve"> went to </w:t>
      </w:r>
      <w:r w:rsidR="00F14F13" w:rsidRPr="00B342DD">
        <w:rPr>
          <w:bCs/>
          <w:color w:val="000000" w:themeColor="text1"/>
          <w:lang w:val="en-GB"/>
        </w:rPr>
        <w:t>see M</w:t>
      </w:r>
      <w:r w:rsidR="007668A1">
        <w:rPr>
          <w:bCs/>
          <w:color w:val="000000" w:themeColor="text1"/>
          <w:lang w:val="en-GB"/>
        </w:rPr>
        <w:t>.</w:t>
      </w:r>
      <w:r w:rsidR="00F14F13" w:rsidRPr="00B342DD">
        <w:rPr>
          <w:bCs/>
          <w:color w:val="000000" w:themeColor="text1"/>
          <w:lang w:val="en-GB"/>
        </w:rPr>
        <w:t>, the</w:t>
      </w:r>
      <w:r w:rsidR="00BB225B" w:rsidRPr="00B342DD">
        <w:rPr>
          <w:bCs/>
          <w:color w:val="000000" w:themeColor="text1"/>
          <w:lang w:val="en-GB"/>
        </w:rPr>
        <w:t xml:space="preserve"> </w:t>
      </w:r>
      <w:r w:rsidR="00F14F13" w:rsidRPr="00B342DD">
        <w:rPr>
          <w:bCs/>
          <w:color w:val="000000" w:themeColor="text1"/>
          <w:lang w:val="en-GB"/>
        </w:rPr>
        <w:t>KLA</w:t>
      </w:r>
      <w:r w:rsidRPr="00B342DD">
        <w:rPr>
          <w:bCs/>
          <w:color w:val="000000" w:themeColor="text1"/>
          <w:lang w:val="en-GB"/>
        </w:rPr>
        <w:t xml:space="preserve"> commander </w:t>
      </w:r>
      <w:r w:rsidRPr="00B342DD">
        <w:rPr>
          <w:bCs/>
          <w:lang w:val="en-GB"/>
        </w:rPr>
        <w:t>o</w:t>
      </w:r>
      <w:r w:rsidR="00BB225B" w:rsidRPr="00B342DD">
        <w:rPr>
          <w:bCs/>
          <w:lang w:val="en-GB"/>
        </w:rPr>
        <w:t>f that region</w:t>
      </w:r>
      <w:r w:rsidR="00F14F13" w:rsidRPr="00B342DD">
        <w:rPr>
          <w:bCs/>
          <w:lang w:val="en-GB"/>
        </w:rPr>
        <w:t>,</w:t>
      </w:r>
      <w:r w:rsidR="00BB225B" w:rsidRPr="00B342DD">
        <w:rPr>
          <w:bCs/>
          <w:lang w:val="en-GB"/>
        </w:rPr>
        <w:t xml:space="preserve"> </w:t>
      </w:r>
      <w:r w:rsidRPr="00B342DD">
        <w:rPr>
          <w:bCs/>
          <w:lang w:val="en-GB"/>
        </w:rPr>
        <w:t xml:space="preserve">immediately after </w:t>
      </w:r>
      <w:r w:rsidR="007668A1">
        <w:rPr>
          <w:bCs/>
          <w:lang w:val="en-GB"/>
        </w:rPr>
        <w:t xml:space="preserve">their </w:t>
      </w:r>
      <w:r w:rsidRPr="00B342DD">
        <w:rPr>
          <w:bCs/>
          <w:lang w:val="en-GB"/>
        </w:rPr>
        <w:t>abduction</w:t>
      </w:r>
      <w:r w:rsidR="00F14F13" w:rsidRPr="00B342DD">
        <w:rPr>
          <w:bCs/>
          <w:lang w:val="en-GB"/>
        </w:rPr>
        <w:t xml:space="preserve">; M. reportedly </w:t>
      </w:r>
      <w:r w:rsidR="00BB225B" w:rsidRPr="00B342DD">
        <w:rPr>
          <w:bCs/>
          <w:lang w:val="en-GB"/>
        </w:rPr>
        <w:t xml:space="preserve">used offensive language and made inculpatory statements regarding the disappearance of </w:t>
      </w:r>
      <w:r w:rsidR="00BB225B" w:rsidRPr="00B342DD">
        <w:rPr>
          <w:lang w:val="en-GB"/>
        </w:rPr>
        <w:t>Mr Vojimir Živić and Mr Dragan Živić.</w:t>
      </w:r>
      <w:r w:rsidRPr="00B342DD">
        <w:rPr>
          <w:bCs/>
          <w:lang w:val="en-GB"/>
        </w:rPr>
        <w:t xml:space="preserve"> </w:t>
      </w:r>
      <w:r w:rsidR="00BB225B" w:rsidRPr="00B342DD">
        <w:rPr>
          <w:bCs/>
          <w:lang w:val="en-GB"/>
        </w:rPr>
        <w:t xml:space="preserve">The report also states </w:t>
      </w:r>
      <w:r w:rsidR="007668A1">
        <w:rPr>
          <w:bCs/>
          <w:lang w:val="en-GB"/>
        </w:rPr>
        <w:t>that Mrs P.</w:t>
      </w:r>
      <w:r w:rsidR="007668A1" w:rsidRPr="00B342DD">
        <w:rPr>
          <w:bCs/>
          <w:lang w:val="en-GB"/>
        </w:rPr>
        <w:t>Ž</w:t>
      </w:r>
      <w:r w:rsidR="007668A1">
        <w:rPr>
          <w:bCs/>
          <w:lang w:val="en-GB"/>
        </w:rPr>
        <w:t>. and M “</w:t>
      </w:r>
      <w:r w:rsidRPr="00B342DD">
        <w:rPr>
          <w:bCs/>
          <w:lang w:val="en-GB"/>
        </w:rPr>
        <w:t xml:space="preserve">met in one house in the village Staro Rujce that is located on the road to village MAGURA direction GOLESH. </w:t>
      </w:r>
      <w:r w:rsidR="006B2F56" w:rsidRPr="00B342DD">
        <w:rPr>
          <w:bCs/>
          <w:lang w:val="en-GB"/>
        </w:rPr>
        <w:t xml:space="preserve">She went there with the KFOR-Finland. That occasion UCK Leader </w:t>
      </w:r>
      <w:proofErr w:type="gramStart"/>
      <w:r w:rsidR="006B2F56" w:rsidRPr="00B342DD">
        <w:rPr>
          <w:bCs/>
          <w:lang w:val="en-GB"/>
        </w:rPr>
        <w:t>deny</w:t>
      </w:r>
      <w:proofErr w:type="gramEnd"/>
      <w:r w:rsidR="006B2F56" w:rsidRPr="00B342DD">
        <w:rPr>
          <w:bCs/>
          <w:lang w:val="en-GB"/>
        </w:rPr>
        <w:t xml:space="preserve"> everything and above mention words he spoke while KFOR was going out on Serbian to the old lady. Interpreter was Albanian ‘</w:t>
      </w:r>
      <w:proofErr w:type="gramStart"/>
      <w:r w:rsidR="006B2F56" w:rsidRPr="00B342DD">
        <w:rPr>
          <w:bCs/>
          <w:lang w:val="en-GB"/>
        </w:rPr>
        <w:t>cause</w:t>
      </w:r>
      <w:proofErr w:type="gramEnd"/>
      <w:r w:rsidR="006B2F56" w:rsidRPr="00B342DD">
        <w:rPr>
          <w:bCs/>
          <w:lang w:val="en-GB"/>
        </w:rPr>
        <w:t xml:space="preserve"> old lady doesn’t speak Albanian language and she doubt what he spoke about. ANTE-MORTEM forms collected.”</w:t>
      </w:r>
      <w:bookmarkEnd w:id="25"/>
    </w:p>
    <w:p w:rsidR="00B7396E" w:rsidRPr="00B342DD" w:rsidRDefault="00B7396E" w:rsidP="00B7396E">
      <w:pPr>
        <w:pStyle w:val="ListParagraph"/>
        <w:rPr>
          <w:bCs/>
          <w:lang w:val="en-GB"/>
        </w:rPr>
      </w:pPr>
    </w:p>
    <w:p w:rsidR="00B7396E" w:rsidRPr="00B342DD" w:rsidRDefault="00BB225B" w:rsidP="00B434C3">
      <w:pPr>
        <w:widowControl w:val="0"/>
        <w:numPr>
          <w:ilvl w:val="0"/>
          <w:numId w:val="2"/>
        </w:numPr>
        <w:tabs>
          <w:tab w:val="left" w:pos="1080"/>
        </w:tabs>
        <w:suppressAutoHyphens/>
        <w:jc w:val="both"/>
        <w:rPr>
          <w:bCs/>
          <w:lang w:val="en-GB"/>
        </w:rPr>
      </w:pPr>
      <w:r w:rsidRPr="00B342DD">
        <w:rPr>
          <w:bCs/>
          <w:lang w:val="en-GB"/>
        </w:rPr>
        <w:t>There is a Case Continuation R</w:t>
      </w:r>
      <w:r w:rsidR="00B7396E" w:rsidRPr="00B342DD">
        <w:rPr>
          <w:bCs/>
          <w:lang w:val="en-GB"/>
        </w:rPr>
        <w:t xml:space="preserve">eport, dated 21 June 2001, which notes a meeting where MPU will </w:t>
      </w:r>
      <w:r w:rsidRPr="00B342DD">
        <w:rPr>
          <w:bCs/>
          <w:lang w:val="en-GB"/>
        </w:rPr>
        <w:t>“</w:t>
      </w:r>
      <w:r w:rsidR="00B7396E" w:rsidRPr="00B342DD">
        <w:rPr>
          <w:bCs/>
          <w:lang w:val="en-GB"/>
        </w:rPr>
        <w:t>close the file at the missing persons’ level.</w:t>
      </w:r>
      <w:r w:rsidRPr="00B342DD">
        <w:rPr>
          <w:bCs/>
          <w:lang w:val="en-GB"/>
        </w:rPr>
        <w:t>”</w:t>
      </w:r>
      <w:r w:rsidR="00B7396E" w:rsidRPr="00B342DD">
        <w:rPr>
          <w:bCs/>
          <w:lang w:val="en-GB"/>
        </w:rPr>
        <w:t xml:space="preserve"> The document also states “[a]s there are indications in the file towards possible offenders, a copy covered by this memo should be sent to CCIU for further investigation. (If not done yet)”.</w:t>
      </w:r>
    </w:p>
    <w:p w:rsidR="007D6BFE" w:rsidRPr="00B342DD" w:rsidRDefault="007D6BFE" w:rsidP="007D6BFE">
      <w:pPr>
        <w:pStyle w:val="ListParagraph"/>
        <w:rPr>
          <w:bCs/>
          <w:lang w:val="en-GB"/>
        </w:rPr>
      </w:pPr>
    </w:p>
    <w:p w:rsidR="00767052" w:rsidRPr="00B342DD" w:rsidRDefault="007D6BFE" w:rsidP="007D6BFE">
      <w:pPr>
        <w:widowControl w:val="0"/>
        <w:numPr>
          <w:ilvl w:val="0"/>
          <w:numId w:val="2"/>
        </w:numPr>
        <w:tabs>
          <w:tab w:val="left" w:pos="1080"/>
        </w:tabs>
        <w:suppressAutoHyphens/>
        <w:jc w:val="both"/>
        <w:rPr>
          <w:bCs/>
          <w:lang w:val="en-GB"/>
        </w:rPr>
      </w:pPr>
      <w:r w:rsidRPr="00B342DD">
        <w:rPr>
          <w:bCs/>
          <w:lang w:val="en-GB"/>
        </w:rPr>
        <w:t xml:space="preserve">There are several documents in the file with respect to the identification of </w:t>
      </w:r>
      <w:r w:rsidRPr="00B342DD">
        <w:rPr>
          <w:lang w:val="en-GB"/>
        </w:rPr>
        <w:t>Mr Vojimir Živić and Mr D</w:t>
      </w:r>
      <w:r w:rsidR="00767052" w:rsidRPr="00B342DD">
        <w:rPr>
          <w:lang w:val="en-GB"/>
        </w:rPr>
        <w:t xml:space="preserve">ragan Živić. Among those are </w:t>
      </w:r>
      <w:r w:rsidRPr="00B342DD">
        <w:rPr>
          <w:lang w:val="en-GB"/>
        </w:rPr>
        <w:t xml:space="preserve">MPU </w:t>
      </w:r>
      <w:r w:rsidR="007668A1">
        <w:rPr>
          <w:lang w:val="en-GB"/>
        </w:rPr>
        <w:t xml:space="preserve">record </w:t>
      </w:r>
      <w:r w:rsidR="004B21BE" w:rsidRPr="00B342DD">
        <w:rPr>
          <w:lang w:val="en-GB"/>
        </w:rPr>
        <w:t xml:space="preserve">of </w:t>
      </w:r>
      <w:r w:rsidR="003B75BD" w:rsidRPr="00B342DD">
        <w:rPr>
          <w:lang w:val="en-GB"/>
        </w:rPr>
        <w:t xml:space="preserve">the </w:t>
      </w:r>
      <w:r w:rsidRPr="00B342DD">
        <w:rPr>
          <w:lang w:val="en-GB"/>
        </w:rPr>
        <w:t>identification of clothing found on the bodies</w:t>
      </w:r>
      <w:r w:rsidR="004B21BE" w:rsidRPr="00B342DD">
        <w:rPr>
          <w:lang w:val="en-GB"/>
        </w:rPr>
        <w:t>, by the family</w:t>
      </w:r>
      <w:r w:rsidR="007668A1">
        <w:rPr>
          <w:lang w:val="en-GB"/>
        </w:rPr>
        <w:t>, which took place</w:t>
      </w:r>
      <w:r w:rsidR="004B21BE" w:rsidRPr="00B342DD">
        <w:rPr>
          <w:lang w:val="en-GB"/>
        </w:rPr>
        <w:t xml:space="preserve"> </w:t>
      </w:r>
      <w:r w:rsidRPr="00B342DD">
        <w:rPr>
          <w:lang w:val="en-GB"/>
        </w:rPr>
        <w:t>in May 2001</w:t>
      </w:r>
      <w:r w:rsidR="003B75BD" w:rsidRPr="00B342DD">
        <w:rPr>
          <w:lang w:val="en-GB"/>
        </w:rPr>
        <w:t>. There are also documents which indicate that</w:t>
      </w:r>
      <w:r w:rsidRPr="00B342DD">
        <w:rPr>
          <w:lang w:val="en-GB"/>
        </w:rPr>
        <w:t xml:space="preserve"> family </w:t>
      </w:r>
      <w:r w:rsidR="007668A1">
        <w:rPr>
          <w:lang w:val="en-GB"/>
        </w:rPr>
        <w:t xml:space="preserve">members </w:t>
      </w:r>
      <w:r w:rsidRPr="00B342DD">
        <w:rPr>
          <w:lang w:val="en-GB"/>
        </w:rPr>
        <w:t>and friends were shown photographs of the bodies</w:t>
      </w:r>
      <w:r w:rsidR="004B21BE" w:rsidRPr="00B342DD">
        <w:rPr>
          <w:lang w:val="en-GB"/>
        </w:rPr>
        <w:t>. A</w:t>
      </w:r>
      <w:r w:rsidR="003B75BD" w:rsidRPr="00B342DD">
        <w:rPr>
          <w:lang w:val="en-GB"/>
        </w:rPr>
        <w:t xml:space="preserve"> dentist who was friend of Mr Dragan Živić positively identifi</w:t>
      </w:r>
      <w:r w:rsidR="007668A1">
        <w:rPr>
          <w:lang w:val="en-GB"/>
        </w:rPr>
        <w:t>ed</w:t>
      </w:r>
      <w:r w:rsidR="003B75BD" w:rsidRPr="00B342DD">
        <w:rPr>
          <w:lang w:val="en-GB"/>
        </w:rPr>
        <w:t xml:space="preserve"> him from the photo</w:t>
      </w:r>
      <w:r w:rsidR="000843C6">
        <w:rPr>
          <w:lang w:val="en-GB"/>
        </w:rPr>
        <w:t>graphs</w:t>
      </w:r>
      <w:r w:rsidR="003B75BD" w:rsidRPr="00B342DD">
        <w:rPr>
          <w:lang w:val="en-GB"/>
        </w:rPr>
        <w:t xml:space="preserve"> as well as </w:t>
      </w:r>
      <w:r w:rsidR="000843C6">
        <w:rPr>
          <w:lang w:val="en-GB"/>
        </w:rPr>
        <w:t>from hi</w:t>
      </w:r>
      <w:r w:rsidR="004B21BE" w:rsidRPr="00B342DD">
        <w:rPr>
          <w:lang w:val="en-GB"/>
        </w:rPr>
        <w:t xml:space="preserve">s </w:t>
      </w:r>
      <w:r w:rsidR="003B75BD" w:rsidRPr="00B342DD">
        <w:rPr>
          <w:lang w:val="en-GB"/>
        </w:rPr>
        <w:t>dental records</w:t>
      </w:r>
      <w:r w:rsidRPr="00B342DD">
        <w:rPr>
          <w:lang w:val="en-GB"/>
        </w:rPr>
        <w:t xml:space="preserve">. The autopsy reports and death certificates </w:t>
      </w:r>
      <w:r w:rsidR="00767052" w:rsidRPr="00B342DD">
        <w:rPr>
          <w:lang w:val="en-GB"/>
        </w:rPr>
        <w:t xml:space="preserve">of both </w:t>
      </w:r>
      <w:r w:rsidRPr="00B342DD">
        <w:rPr>
          <w:lang w:val="en-GB"/>
        </w:rPr>
        <w:t>state</w:t>
      </w:r>
      <w:r w:rsidR="00767052" w:rsidRPr="00B342DD">
        <w:rPr>
          <w:lang w:val="en-GB"/>
        </w:rPr>
        <w:t>s</w:t>
      </w:r>
      <w:r w:rsidRPr="00B342DD">
        <w:rPr>
          <w:lang w:val="en-GB"/>
        </w:rPr>
        <w:t xml:space="preserve"> that the cause of death was a gunshot wound to the head</w:t>
      </w:r>
      <w:r w:rsidR="005A73FE" w:rsidRPr="00B342DD">
        <w:rPr>
          <w:lang w:val="en-GB"/>
        </w:rPr>
        <w:t xml:space="preserve">; </w:t>
      </w:r>
      <w:r w:rsidR="000843C6">
        <w:rPr>
          <w:lang w:val="en-GB"/>
        </w:rPr>
        <w:t>a</w:t>
      </w:r>
      <w:r w:rsidRPr="00B342DD">
        <w:rPr>
          <w:lang w:val="en-GB"/>
        </w:rPr>
        <w:t xml:space="preserve"> bullet wa</w:t>
      </w:r>
      <w:r w:rsidR="005A73FE" w:rsidRPr="00B342DD">
        <w:rPr>
          <w:lang w:val="en-GB"/>
        </w:rPr>
        <w:t>s located in one of the bodies.</w:t>
      </w:r>
    </w:p>
    <w:p w:rsidR="00767052" w:rsidRPr="00B342DD" w:rsidRDefault="00767052" w:rsidP="00767052">
      <w:pPr>
        <w:pStyle w:val="ListParagraph"/>
        <w:rPr>
          <w:lang w:val="en-GB"/>
        </w:rPr>
      </w:pPr>
    </w:p>
    <w:p w:rsidR="003B75BD" w:rsidRPr="00B342DD" w:rsidRDefault="007D6BFE" w:rsidP="007D6BFE">
      <w:pPr>
        <w:widowControl w:val="0"/>
        <w:numPr>
          <w:ilvl w:val="0"/>
          <w:numId w:val="2"/>
        </w:numPr>
        <w:tabs>
          <w:tab w:val="left" w:pos="1080"/>
        </w:tabs>
        <w:suppressAutoHyphens/>
        <w:jc w:val="both"/>
        <w:rPr>
          <w:bCs/>
          <w:lang w:val="en-GB"/>
        </w:rPr>
      </w:pPr>
      <w:bookmarkStart w:id="26" w:name="_Ref422304058"/>
      <w:r w:rsidRPr="00B342DD">
        <w:rPr>
          <w:lang w:val="en-GB"/>
        </w:rPr>
        <w:t>There are also several documents referencing meetings where the family refused to accept the identification of the bodies of Mr Vojimir Živić and Mr Dragan Živić until confirmed by Yugoslav experts</w:t>
      </w:r>
      <w:r w:rsidR="003B75BD" w:rsidRPr="00B342DD">
        <w:rPr>
          <w:lang w:val="en-GB"/>
        </w:rPr>
        <w:t xml:space="preserve"> in June 2001 and July 2002</w:t>
      </w:r>
      <w:r w:rsidRPr="00B342DD">
        <w:rPr>
          <w:lang w:val="en-GB"/>
        </w:rPr>
        <w:t>.</w:t>
      </w:r>
      <w:bookmarkEnd w:id="26"/>
      <w:r w:rsidRPr="00B342DD">
        <w:rPr>
          <w:lang w:val="en-GB"/>
        </w:rPr>
        <w:t xml:space="preserve"> </w:t>
      </w:r>
    </w:p>
    <w:p w:rsidR="003B75BD" w:rsidRPr="00B342DD" w:rsidRDefault="003B75BD" w:rsidP="003B75BD">
      <w:pPr>
        <w:pStyle w:val="ListParagraph"/>
        <w:rPr>
          <w:bCs/>
          <w:lang w:val="en-GB"/>
        </w:rPr>
      </w:pPr>
    </w:p>
    <w:p w:rsidR="00F720C5" w:rsidRPr="00B342DD" w:rsidRDefault="00F720C5" w:rsidP="007D6BFE">
      <w:pPr>
        <w:widowControl w:val="0"/>
        <w:numPr>
          <w:ilvl w:val="0"/>
          <w:numId w:val="2"/>
        </w:numPr>
        <w:tabs>
          <w:tab w:val="left" w:pos="1080"/>
        </w:tabs>
        <w:suppressAutoHyphens/>
        <w:jc w:val="both"/>
        <w:rPr>
          <w:bCs/>
          <w:lang w:val="en-GB"/>
        </w:rPr>
      </w:pPr>
      <w:bookmarkStart w:id="27" w:name="_Ref422304082"/>
      <w:r w:rsidRPr="00B342DD">
        <w:rPr>
          <w:bCs/>
          <w:lang w:val="en-GB"/>
        </w:rPr>
        <w:t>There is an undated letter in Serbian and English in the file titled “Subject: The request for additional identification”. The letter has a signature line with the names of three relatives</w:t>
      </w:r>
      <w:r w:rsidR="00767052" w:rsidRPr="00B342DD">
        <w:rPr>
          <w:bCs/>
          <w:lang w:val="en-GB"/>
        </w:rPr>
        <w:t>, including Mrs P</w:t>
      </w:r>
      <w:r w:rsidR="00367580" w:rsidRPr="00B342DD">
        <w:rPr>
          <w:bCs/>
          <w:lang w:val="en-GB"/>
        </w:rPr>
        <w:t>.</w:t>
      </w:r>
      <w:r w:rsidR="00767052" w:rsidRPr="00B342DD">
        <w:rPr>
          <w:bCs/>
          <w:lang w:val="en-GB"/>
        </w:rPr>
        <w:t>Ž</w:t>
      </w:r>
      <w:r w:rsidR="00367580" w:rsidRPr="00B342DD">
        <w:rPr>
          <w:bCs/>
          <w:lang w:val="en-GB"/>
        </w:rPr>
        <w:t>.</w:t>
      </w:r>
      <w:r w:rsidR="00767052" w:rsidRPr="00B342DD">
        <w:rPr>
          <w:bCs/>
          <w:lang w:val="en-GB"/>
        </w:rPr>
        <w:t>, and</w:t>
      </w:r>
      <w:r w:rsidRPr="00B342DD">
        <w:rPr>
          <w:bCs/>
          <w:lang w:val="en-GB"/>
        </w:rPr>
        <w:t xml:space="preserve"> states “The family haven’t been satisfied with evidence presented to them and therefore we are asking and additional identification of posthumous remains performed by Yugoslav experts. Until such identification hasn’t been conducted, the family refuse to take over posthum</w:t>
      </w:r>
      <w:r w:rsidR="004B21BE" w:rsidRPr="00B342DD">
        <w:rPr>
          <w:bCs/>
          <w:lang w:val="en-GB"/>
        </w:rPr>
        <w:t>ous remains found in the place ‘</w:t>
      </w:r>
      <w:r w:rsidRPr="00B342DD">
        <w:rPr>
          <w:bCs/>
          <w:lang w:val="en-GB"/>
        </w:rPr>
        <w:t>Woods of Torino</w:t>
      </w:r>
      <w:r w:rsidR="004B21BE" w:rsidRPr="00B342DD">
        <w:rPr>
          <w:bCs/>
          <w:lang w:val="en-GB"/>
        </w:rPr>
        <w:t>’</w:t>
      </w:r>
      <w:r w:rsidRPr="00B342DD">
        <w:rPr>
          <w:bCs/>
          <w:lang w:val="en-GB"/>
        </w:rPr>
        <w:t>.”</w:t>
      </w:r>
      <w:bookmarkEnd w:id="27"/>
    </w:p>
    <w:p w:rsidR="007D6BFE" w:rsidRPr="00B342DD" w:rsidRDefault="007D6BFE" w:rsidP="007D6BFE">
      <w:pPr>
        <w:widowControl w:val="0"/>
        <w:tabs>
          <w:tab w:val="left" w:pos="1080"/>
        </w:tabs>
        <w:suppressAutoHyphens/>
        <w:ind w:left="360"/>
        <w:jc w:val="both"/>
        <w:rPr>
          <w:bCs/>
          <w:lang w:val="en-GB"/>
        </w:rPr>
      </w:pPr>
    </w:p>
    <w:p w:rsidR="007D6BFE" w:rsidRPr="00B342DD" w:rsidRDefault="007D6BFE" w:rsidP="007D6BFE">
      <w:pPr>
        <w:widowControl w:val="0"/>
        <w:numPr>
          <w:ilvl w:val="0"/>
          <w:numId w:val="2"/>
        </w:numPr>
        <w:tabs>
          <w:tab w:val="left" w:pos="1080"/>
        </w:tabs>
        <w:suppressAutoHyphens/>
        <w:jc w:val="both"/>
        <w:rPr>
          <w:bCs/>
          <w:lang w:val="en-GB"/>
        </w:rPr>
      </w:pPr>
      <w:bookmarkStart w:id="28" w:name="_Ref421697711"/>
      <w:r w:rsidRPr="00B342DD">
        <w:rPr>
          <w:bCs/>
          <w:lang w:val="en-GB"/>
        </w:rPr>
        <w:t>The file contains an MPU report, dated 2 June 2002, titled “Overview of the Actual Situation” which provides details that led to the identification of</w:t>
      </w:r>
      <w:r w:rsidR="000843C6">
        <w:rPr>
          <w:bCs/>
          <w:lang w:val="en-GB"/>
        </w:rPr>
        <w:t xml:space="preserve"> the mortal remains of</w:t>
      </w:r>
      <w:r w:rsidRPr="00B342DD">
        <w:rPr>
          <w:bCs/>
          <w:lang w:val="en-GB"/>
        </w:rPr>
        <w:t xml:space="preserve"> </w:t>
      </w:r>
      <w:r w:rsidRPr="00B342DD">
        <w:rPr>
          <w:lang w:val="en-GB"/>
        </w:rPr>
        <w:t xml:space="preserve">Mr Vojimir Živić and Mr Dragan Živić through </w:t>
      </w:r>
      <w:r w:rsidR="00C331AD" w:rsidRPr="00B342DD">
        <w:rPr>
          <w:lang w:val="en-GB"/>
        </w:rPr>
        <w:t xml:space="preserve">traditional means and </w:t>
      </w:r>
      <w:r w:rsidRPr="00B342DD">
        <w:rPr>
          <w:lang w:val="en-GB"/>
        </w:rPr>
        <w:t xml:space="preserve">subsequent </w:t>
      </w:r>
      <w:r w:rsidR="00C331AD" w:rsidRPr="00B342DD">
        <w:rPr>
          <w:lang w:val="en-GB"/>
        </w:rPr>
        <w:t xml:space="preserve">rejection </w:t>
      </w:r>
      <w:r w:rsidR="000843C6">
        <w:rPr>
          <w:lang w:val="en-GB"/>
        </w:rPr>
        <w:t xml:space="preserve">of the identification </w:t>
      </w:r>
      <w:r w:rsidR="00C2268F" w:rsidRPr="00B342DD">
        <w:rPr>
          <w:lang w:val="en-GB"/>
        </w:rPr>
        <w:t>by the family</w:t>
      </w:r>
      <w:r w:rsidR="000843C6">
        <w:rPr>
          <w:lang w:val="en-GB"/>
        </w:rPr>
        <w:t xml:space="preserve">, in the absence of </w:t>
      </w:r>
      <w:r w:rsidRPr="00B342DD">
        <w:rPr>
          <w:lang w:val="en-GB"/>
        </w:rPr>
        <w:t>a DNA test. The report concluded that “[f]or MPU Pristina and Belgrade this case is closed. This means that there will no be [</w:t>
      </w:r>
      <w:proofErr w:type="gramStart"/>
      <w:r w:rsidRPr="00B342DD">
        <w:rPr>
          <w:i/>
          <w:lang w:val="en-GB"/>
        </w:rPr>
        <w:t>sic</w:t>
      </w:r>
      <w:proofErr w:type="gramEnd"/>
      <w:r w:rsidR="004B21BE" w:rsidRPr="00B342DD">
        <w:rPr>
          <w:i/>
          <w:lang w:val="en-GB"/>
        </w:rPr>
        <w:t>.</w:t>
      </w:r>
      <w:r w:rsidRPr="00B342DD">
        <w:rPr>
          <w:lang w:val="en-GB"/>
        </w:rPr>
        <w:t>] invested anymore in time and manpower for this case…..If they want to wait for the DNA results the bodies will stay where they are until results of ICMP DNA program are available.”</w:t>
      </w:r>
      <w:bookmarkEnd w:id="28"/>
    </w:p>
    <w:p w:rsidR="0055535C" w:rsidRPr="00B342DD" w:rsidRDefault="0055535C" w:rsidP="0055535C">
      <w:pPr>
        <w:pStyle w:val="ListParagraph"/>
        <w:rPr>
          <w:bCs/>
          <w:lang w:val="en-GB"/>
        </w:rPr>
      </w:pPr>
    </w:p>
    <w:p w:rsidR="0055535C" w:rsidRPr="00B342DD" w:rsidRDefault="0055535C" w:rsidP="00B434C3">
      <w:pPr>
        <w:widowControl w:val="0"/>
        <w:numPr>
          <w:ilvl w:val="0"/>
          <w:numId w:val="2"/>
        </w:numPr>
        <w:tabs>
          <w:tab w:val="left" w:pos="1080"/>
        </w:tabs>
        <w:suppressAutoHyphens/>
        <w:jc w:val="both"/>
        <w:rPr>
          <w:bCs/>
          <w:lang w:val="en-GB"/>
        </w:rPr>
      </w:pPr>
      <w:bookmarkStart w:id="29" w:name="_Ref422231623"/>
      <w:r w:rsidRPr="00B342DD">
        <w:rPr>
          <w:bCs/>
          <w:lang w:val="en-GB"/>
        </w:rPr>
        <w:t xml:space="preserve">Another Case Continuation report, dated 27 June 2002, provides details of another meeting with Mrs </w:t>
      </w:r>
      <w:r w:rsidR="00C331AD" w:rsidRPr="00B342DD">
        <w:rPr>
          <w:bCs/>
          <w:lang w:val="en-GB"/>
        </w:rPr>
        <w:t>P</w:t>
      </w:r>
      <w:r w:rsidR="00367580" w:rsidRPr="00B342DD">
        <w:rPr>
          <w:bCs/>
          <w:lang w:val="en-GB"/>
        </w:rPr>
        <w:t>.</w:t>
      </w:r>
      <w:r w:rsidR="00C331AD" w:rsidRPr="00B342DD">
        <w:rPr>
          <w:bCs/>
          <w:lang w:val="en-GB"/>
        </w:rPr>
        <w:t xml:space="preserve">Ž. </w:t>
      </w:r>
      <w:r w:rsidRPr="00B342DD">
        <w:rPr>
          <w:lang w:val="en-GB"/>
        </w:rPr>
        <w:t>The notes of the report state</w:t>
      </w:r>
      <w:bookmarkEnd w:id="29"/>
      <w:r w:rsidR="004B21BE" w:rsidRPr="00B342DD">
        <w:rPr>
          <w:lang w:val="en-GB"/>
        </w:rPr>
        <w:t>:</w:t>
      </w:r>
    </w:p>
    <w:p w:rsidR="0055535C" w:rsidRPr="00B342DD" w:rsidRDefault="0055535C" w:rsidP="0055535C">
      <w:pPr>
        <w:pStyle w:val="ListParagraph"/>
        <w:rPr>
          <w:lang w:val="en-GB"/>
        </w:rPr>
      </w:pPr>
    </w:p>
    <w:p w:rsidR="0055535C" w:rsidRPr="00B342DD" w:rsidRDefault="0055535C" w:rsidP="004725CA">
      <w:pPr>
        <w:widowControl w:val="0"/>
        <w:tabs>
          <w:tab w:val="left" w:pos="1080"/>
        </w:tabs>
        <w:suppressAutoHyphens/>
        <w:ind w:left="720" w:right="429"/>
        <w:jc w:val="both"/>
        <w:rPr>
          <w:lang w:val="en-GB"/>
        </w:rPr>
      </w:pPr>
      <w:r w:rsidRPr="00B342DD">
        <w:rPr>
          <w:lang w:val="en-GB"/>
        </w:rPr>
        <w:t xml:space="preserve">[s]ubject of this meeting was to contact Zivic family and establish if they are prepared for the handover of the mortal remains, because identification process was completed and FRY pathologist Dr. Dobricanin agreed with findings. </w:t>
      </w:r>
      <w:r w:rsidR="00C331AD" w:rsidRPr="00B342DD">
        <w:rPr>
          <w:lang w:val="en-GB"/>
        </w:rPr>
        <w:t>[Mrs P</w:t>
      </w:r>
      <w:r w:rsidR="00367580" w:rsidRPr="00B342DD">
        <w:rPr>
          <w:lang w:val="en-GB"/>
        </w:rPr>
        <w:t>.</w:t>
      </w:r>
      <w:r w:rsidR="00C331AD" w:rsidRPr="00B342DD">
        <w:rPr>
          <w:lang w:val="en-GB"/>
        </w:rPr>
        <w:t>Ž</w:t>
      </w:r>
      <w:r w:rsidR="00367580" w:rsidRPr="00B342DD">
        <w:rPr>
          <w:lang w:val="en-GB"/>
        </w:rPr>
        <w:t>.</w:t>
      </w:r>
      <w:r w:rsidR="00C331AD" w:rsidRPr="00B342DD">
        <w:rPr>
          <w:lang w:val="en-GB"/>
        </w:rPr>
        <w:t>]</w:t>
      </w:r>
      <w:r w:rsidRPr="00B342DD">
        <w:rPr>
          <w:lang w:val="en-GB"/>
        </w:rPr>
        <w:t xml:space="preserve"> </w:t>
      </w:r>
      <w:proofErr w:type="gramStart"/>
      <w:r w:rsidRPr="00B342DD">
        <w:rPr>
          <w:lang w:val="en-GB"/>
        </w:rPr>
        <w:t>stated</w:t>
      </w:r>
      <w:proofErr w:type="gramEnd"/>
      <w:r w:rsidRPr="00B342DD">
        <w:rPr>
          <w:lang w:val="en-GB"/>
        </w:rPr>
        <w:t xml:space="preserve"> that she believes that those results are false, and that she believes that her son is still alive, because “she saw him </w:t>
      </w:r>
      <w:r w:rsidR="00C2268F" w:rsidRPr="00B342DD">
        <w:rPr>
          <w:lang w:val="en-GB"/>
        </w:rPr>
        <w:t xml:space="preserve">twice </w:t>
      </w:r>
      <w:r w:rsidR="00C331AD" w:rsidRPr="00B342DD">
        <w:rPr>
          <w:lang w:val="en-GB"/>
        </w:rPr>
        <w:t>on KTV (Kosovo TV)…</w:t>
      </w:r>
    </w:p>
    <w:p w:rsidR="0055535C" w:rsidRPr="00B342DD" w:rsidRDefault="0055535C" w:rsidP="004725CA">
      <w:pPr>
        <w:widowControl w:val="0"/>
        <w:tabs>
          <w:tab w:val="left" w:pos="1080"/>
        </w:tabs>
        <w:suppressAutoHyphens/>
        <w:ind w:left="720" w:right="429"/>
        <w:jc w:val="both"/>
        <w:rPr>
          <w:lang w:val="en-GB"/>
        </w:rPr>
      </w:pPr>
    </w:p>
    <w:p w:rsidR="0055535C" w:rsidRPr="00B342DD" w:rsidRDefault="0055535C" w:rsidP="004725CA">
      <w:pPr>
        <w:widowControl w:val="0"/>
        <w:tabs>
          <w:tab w:val="left" w:pos="1080"/>
        </w:tabs>
        <w:suppressAutoHyphens/>
        <w:ind w:left="720" w:right="429"/>
        <w:jc w:val="both"/>
        <w:rPr>
          <w:bCs/>
          <w:lang w:val="en-GB"/>
        </w:rPr>
      </w:pPr>
      <w:r w:rsidRPr="00B342DD">
        <w:rPr>
          <w:lang w:val="en-GB"/>
        </w:rPr>
        <w:t xml:space="preserve">She is also asking the continuation of investigation because name and rank of KLA (UCK) officer who is responsible for kidnapping are known. </w:t>
      </w:r>
      <w:r w:rsidR="00C331AD" w:rsidRPr="00B342DD">
        <w:rPr>
          <w:lang w:val="en-GB"/>
        </w:rPr>
        <w:t>[Mrs P</w:t>
      </w:r>
      <w:r w:rsidR="00367580" w:rsidRPr="00B342DD">
        <w:rPr>
          <w:lang w:val="en-GB"/>
        </w:rPr>
        <w:t>.</w:t>
      </w:r>
      <w:r w:rsidR="00C331AD" w:rsidRPr="00B342DD">
        <w:rPr>
          <w:lang w:val="en-GB"/>
        </w:rPr>
        <w:t>Ž</w:t>
      </w:r>
      <w:r w:rsidR="00367580" w:rsidRPr="00B342DD">
        <w:rPr>
          <w:lang w:val="en-GB"/>
        </w:rPr>
        <w:t>.</w:t>
      </w:r>
      <w:r w:rsidR="00C331AD" w:rsidRPr="00B342DD">
        <w:rPr>
          <w:lang w:val="en-GB"/>
        </w:rPr>
        <w:t xml:space="preserve">] </w:t>
      </w:r>
      <w:proofErr w:type="gramStart"/>
      <w:r w:rsidRPr="00B342DD">
        <w:rPr>
          <w:lang w:val="en-GB"/>
        </w:rPr>
        <w:t>stated</w:t>
      </w:r>
      <w:proofErr w:type="gramEnd"/>
      <w:r w:rsidRPr="00B342DD">
        <w:rPr>
          <w:lang w:val="en-GB"/>
        </w:rPr>
        <w:t xml:space="preserve"> that she doesn’t believe Dr. Dobricanin or DNA test results and that she will accept bodies only in case that KLA officer with surname [M] is arrested and accused for war cr</w:t>
      </w:r>
      <w:r w:rsidR="004B21BE" w:rsidRPr="00B342DD">
        <w:rPr>
          <w:lang w:val="en-GB"/>
        </w:rPr>
        <w:t>imes by the Hague war Tribunal.</w:t>
      </w:r>
    </w:p>
    <w:p w:rsidR="0012011F" w:rsidRPr="00B342DD" w:rsidRDefault="0012011F" w:rsidP="00FB46D3">
      <w:pPr>
        <w:rPr>
          <w:bCs/>
          <w:lang w:val="en-GB"/>
        </w:rPr>
      </w:pPr>
    </w:p>
    <w:p w:rsidR="000E4B3D" w:rsidRPr="00B342DD" w:rsidRDefault="0012011F" w:rsidP="00C331AD">
      <w:pPr>
        <w:widowControl w:val="0"/>
        <w:numPr>
          <w:ilvl w:val="0"/>
          <w:numId w:val="2"/>
        </w:numPr>
        <w:tabs>
          <w:tab w:val="left" w:pos="1080"/>
        </w:tabs>
        <w:suppressAutoHyphens/>
        <w:jc w:val="both"/>
        <w:rPr>
          <w:bCs/>
          <w:lang w:val="en-GB"/>
        </w:rPr>
      </w:pPr>
      <w:bookmarkStart w:id="30" w:name="_Ref420666231"/>
      <w:bookmarkStart w:id="31" w:name="_Ref422304155"/>
      <w:r w:rsidRPr="00B342DD">
        <w:rPr>
          <w:bCs/>
          <w:lang w:val="en-GB"/>
        </w:rPr>
        <w:t>The</w:t>
      </w:r>
      <w:r w:rsidR="00FE600D" w:rsidRPr="00B342DD">
        <w:rPr>
          <w:bCs/>
          <w:lang w:val="en-GB"/>
        </w:rPr>
        <w:t>re are two DNA reports</w:t>
      </w:r>
      <w:r w:rsidR="003F5512" w:rsidRPr="00B342DD">
        <w:rPr>
          <w:bCs/>
          <w:lang w:val="en-GB"/>
        </w:rPr>
        <w:t xml:space="preserve"> in the file</w:t>
      </w:r>
      <w:r w:rsidR="00D13455" w:rsidRPr="00B342DD">
        <w:rPr>
          <w:bCs/>
          <w:lang w:val="en-GB"/>
        </w:rPr>
        <w:t>, dated 15 July 2003,</w:t>
      </w:r>
      <w:r w:rsidR="00FE600D" w:rsidRPr="00B342DD">
        <w:rPr>
          <w:bCs/>
          <w:lang w:val="en-GB"/>
        </w:rPr>
        <w:t xml:space="preserve"> attached to the file for </w:t>
      </w:r>
      <w:r w:rsidRPr="00B342DD">
        <w:rPr>
          <w:lang w:val="en-GB"/>
        </w:rPr>
        <w:t xml:space="preserve">Mr Vojimir Živić and Mr Dragan Živić </w:t>
      </w:r>
      <w:bookmarkEnd w:id="30"/>
      <w:r w:rsidR="00C331AD" w:rsidRPr="00B342DD">
        <w:rPr>
          <w:lang w:val="en-GB"/>
        </w:rPr>
        <w:t>confirming the positive DNA identifi</w:t>
      </w:r>
      <w:bookmarkStart w:id="32" w:name="_Ref420661379"/>
      <w:r w:rsidR="004725CA">
        <w:rPr>
          <w:lang w:val="en-GB"/>
        </w:rPr>
        <w:t>cation of their mortal remains.</w:t>
      </w:r>
      <w:r w:rsidR="00C331AD" w:rsidRPr="00B342DD">
        <w:rPr>
          <w:bCs/>
          <w:lang w:val="en-GB"/>
        </w:rPr>
        <w:t xml:space="preserve"> They are followed by </w:t>
      </w:r>
      <w:r w:rsidR="00297597" w:rsidRPr="00B342DD">
        <w:rPr>
          <w:bCs/>
          <w:lang w:val="en-GB"/>
        </w:rPr>
        <w:t xml:space="preserve">two </w:t>
      </w:r>
      <w:r w:rsidR="00C331AD" w:rsidRPr="00B342DD">
        <w:rPr>
          <w:bCs/>
          <w:lang w:val="en-GB"/>
        </w:rPr>
        <w:t xml:space="preserve">other </w:t>
      </w:r>
      <w:r w:rsidR="00EF1244" w:rsidRPr="00B342DD">
        <w:rPr>
          <w:bCs/>
          <w:lang w:val="en-GB"/>
        </w:rPr>
        <w:t>OMPF document</w:t>
      </w:r>
      <w:r w:rsidR="00297597" w:rsidRPr="00B342DD">
        <w:rPr>
          <w:bCs/>
          <w:lang w:val="en-GB"/>
        </w:rPr>
        <w:t>s</w:t>
      </w:r>
      <w:r w:rsidR="00EF1244" w:rsidRPr="00B342DD">
        <w:rPr>
          <w:bCs/>
          <w:lang w:val="en-GB"/>
        </w:rPr>
        <w:t xml:space="preserve"> titled “Confirmation of Identity”, dated 12 August 2003, in relation to </w:t>
      </w:r>
      <w:r w:rsidR="00297597" w:rsidRPr="00B342DD">
        <w:rPr>
          <w:lang w:val="en-GB"/>
        </w:rPr>
        <w:t>Mr Dragan Živić</w:t>
      </w:r>
      <w:r w:rsidR="00297597" w:rsidRPr="00B342DD">
        <w:rPr>
          <w:bCs/>
          <w:lang w:val="en-GB"/>
        </w:rPr>
        <w:t xml:space="preserve"> and </w:t>
      </w:r>
      <w:r w:rsidR="00297597" w:rsidRPr="00B342DD">
        <w:rPr>
          <w:lang w:val="en-GB"/>
        </w:rPr>
        <w:t>Mr Vojimir Živić.</w:t>
      </w:r>
      <w:bookmarkEnd w:id="31"/>
      <w:r w:rsidR="00297597" w:rsidRPr="00B342DD">
        <w:rPr>
          <w:bCs/>
          <w:lang w:val="en-GB"/>
        </w:rPr>
        <w:t xml:space="preserve"> </w:t>
      </w:r>
      <w:bookmarkEnd w:id="32"/>
    </w:p>
    <w:p w:rsidR="00297597" w:rsidRPr="00B342DD" w:rsidRDefault="00297597" w:rsidP="00297597">
      <w:pPr>
        <w:pStyle w:val="ListParagraph"/>
        <w:rPr>
          <w:bCs/>
          <w:lang w:val="en-GB"/>
        </w:rPr>
      </w:pPr>
    </w:p>
    <w:p w:rsidR="00A6138B" w:rsidRPr="004725CA" w:rsidRDefault="00297597" w:rsidP="000E4B3D">
      <w:pPr>
        <w:widowControl w:val="0"/>
        <w:numPr>
          <w:ilvl w:val="0"/>
          <w:numId w:val="2"/>
        </w:numPr>
        <w:tabs>
          <w:tab w:val="left" w:pos="1080"/>
        </w:tabs>
        <w:suppressAutoHyphens/>
        <w:jc w:val="both"/>
        <w:rPr>
          <w:bCs/>
          <w:lang w:val="en-GB"/>
        </w:rPr>
      </w:pPr>
      <w:bookmarkStart w:id="33" w:name="_Ref421699288"/>
      <w:r w:rsidRPr="004725CA">
        <w:rPr>
          <w:bCs/>
          <w:lang w:val="en-GB"/>
        </w:rPr>
        <w:t>There is a memorandum</w:t>
      </w:r>
      <w:r w:rsidR="00A6138B" w:rsidRPr="004725CA">
        <w:rPr>
          <w:bCs/>
          <w:lang w:val="en-GB"/>
        </w:rPr>
        <w:t xml:space="preserve"> in the file</w:t>
      </w:r>
      <w:r w:rsidRPr="004725CA">
        <w:rPr>
          <w:bCs/>
          <w:lang w:val="en-GB"/>
        </w:rPr>
        <w:t xml:space="preserve">, dated 21 April 2004 from MPU Pristina to MPU Belgrade, providing details on unsuccessful attempts to convince the family of the identification of </w:t>
      </w:r>
      <w:r w:rsidRPr="004725CA">
        <w:rPr>
          <w:lang w:val="en-GB"/>
        </w:rPr>
        <w:t>Mr Vojimir Živić and Mr Dragan Živić based on DNA comparis</w:t>
      </w:r>
      <w:r w:rsidR="00774935" w:rsidRPr="004725CA">
        <w:rPr>
          <w:lang w:val="en-GB"/>
        </w:rPr>
        <w:t xml:space="preserve">ons. The memorandum provides further details of a meeting with Mrs </w:t>
      </w:r>
      <w:r w:rsidR="00C331AD" w:rsidRPr="004725CA">
        <w:rPr>
          <w:lang w:val="en-GB"/>
        </w:rPr>
        <w:t>P</w:t>
      </w:r>
      <w:r w:rsidR="005A73FE" w:rsidRPr="004725CA">
        <w:rPr>
          <w:lang w:val="en-GB"/>
        </w:rPr>
        <w:t>.</w:t>
      </w:r>
      <w:r w:rsidR="00C331AD" w:rsidRPr="004725CA">
        <w:rPr>
          <w:lang w:val="en-GB"/>
        </w:rPr>
        <w:t>Ž</w:t>
      </w:r>
      <w:r w:rsidR="005A73FE" w:rsidRPr="004725CA">
        <w:rPr>
          <w:lang w:val="en-GB"/>
        </w:rPr>
        <w:t>.</w:t>
      </w:r>
      <w:r w:rsidR="00774935" w:rsidRPr="004725CA">
        <w:rPr>
          <w:lang w:val="en-GB"/>
        </w:rPr>
        <w:t xml:space="preserve">, on 20 April 2004, where she confirmed that she did not accept the bodies. The memorandum also provides details </w:t>
      </w:r>
      <w:r w:rsidR="004725CA" w:rsidRPr="004725CA">
        <w:rPr>
          <w:lang w:val="en-GB"/>
        </w:rPr>
        <w:t>of</w:t>
      </w:r>
      <w:r w:rsidR="00774935" w:rsidRPr="004725CA">
        <w:rPr>
          <w:lang w:val="en-GB"/>
        </w:rPr>
        <w:t xml:space="preserve"> </w:t>
      </w:r>
      <w:r w:rsidR="00774935" w:rsidRPr="004725CA">
        <w:rPr>
          <w:lang w:val="en-GB"/>
        </w:rPr>
        <w:lastRenderedPageBreak/>
        <w:t>attempts by UNMIK to coordinate with the Serbian Orthodox Church for the burial of the bodies.</w:t>
      </w:r>
      <w:bookmarkEnd w:id="33"/>
      <w:r w:rsidR="004725CA" w:rsidRPr="004725CA">
        <w:rPr>
          <w:lang w:val="en-GB"/>
        </w:rPr>
        <w:t xml:space="preserve"> </w:t>
      </w:r>
      <w:bookmarkStart w:id="34" w:name="_Ref422304202"/>
      <w:r w:rsidR="00A6138B" w:rsidRPr="004725CA">
        <w:rPr>
          <w:lang w:val="en-GB"/>
        </w:rPr>
        <w:t xml:space="preserve">Details of the burial </w:t>
      </w:r>
      <w:r w:rsidR="008A4398" w:rsidRPr="004725CA">
        <w:rPr>
          <w:lang w:val="en-GB"/>
        </w:rPr>
        <w:t xml:space="preserve">in the Prishtinë/Priština cemetery </w:t>
      </w:r>
      <w:r w:rsidR="004725CA" w:rsidRPr="004725CA">
        <w:rPr>
          <w:lang w:val="en-GB"/>
        </w:rPr>
        <w:t>a</w:t>
      </w:r>
      <w:r w:rsidR="00A6138B" w:rsidRPr="004725CA">
        <w:rPr>
          <w:lang w:val="en-GB"/>
        </w:rPr>
        <w:t>re also provided, including names of those present</w:t>
      </w:r>
      <w:r w:rsidR="00405ACF" w:rsidRPr="004725CA">
        <w:rPr>
          <w:lang w:val="en-GB"/>
        </w:rPr>
        <w:t>, several photographs of the burial site and a map detailing the specific graves.</w:t>
      </w:r>
      <w:bookmarkEnd w:id="34"/>
    </w:p>
    <w:p w:rsidR="000E4B3D" w:rsidRPr="00B342DD" w:rsidRDefault="000E4B3D" w:rsidP="000E4B3D">
      <w:pPr>
        <w:pStyle w:val="ListParagraph"/>
        <w:rPr>
          <w:bCs/>
          <w:lang w:val="en-GB"/>
        </w:rPr>
      </w:pPr>
    </w:p>
    <w:p w:rsidR="008413CA" w:rsidRPr="00B342DD" w:rsidRDefault="004B21BE" w:rsidP="008413CA">
      <w:pPr>
        <w:pStyle w:val="ListParagraph"/>
        <w:ind w:left="0"/>
        <w:jc w:val="both"/>
        <w:rPr>
          <w:i/>
          <w:lang w:val="en-GB"/>
        </w:rPr>
      </w:pPr>
      <w:bookmarkStart w:id="35" w:name="_Ref393961966"/>
      <w:r w:rsidRPr="00B342DD">
        <w:rPr>
          <w:i/>
          <w:lang w:val="en-GB"/>
        </w:rPr>
        <w:t>CCIU file</w:t>
      </w:r>
    </w:p>
    <w:p w:rsidR="00297597" w:rsidRPr="00B342DD" w:rsidRDefault="00297597" w:rsidP="00297597">
      <w:pPr>
        <w:pStyle w:val="ListParagraph"/>
        <w:widowControl w:val="0"/>
        <w:tabs>
          <w:tab w:val="left" w:pos="1080"/>
        </w:tabs>
        <w:ind w:left="360"/>
        <w:jc w:val="both"/>
        <w:rPr>
          <w:lang w:val="en-GB"/>
        </w:rPr>
      </w:pPr>
    </w:p>
    <w:p w:rsidR="00297597" w:rsidRPr="00B342DD" w:rsidRDefault="00B7396E" w:rsidP="008A0B27">
      <w:pPr>
        <w:pStyle w:val="ListParagraph"/>
        <w:widowControl w:val="0"/>
        <w:numPr>
          <w:ilvl w:val="0"/>
          <w:numId w:val="2"/>
        </w:numPr>
        <w:tabs>
          <w:tab w:val="left" w:pos="1080"/>
        </w:tabs>
        <w:jc w:val="both"/>
        <w:rPr>
          <w:lang w:val="en-GB"/>
        </w:rPr>
      </w:pPr>
      <w:r w:rsidRPr="00B342DD">
        <w:rPr>
          <w:lang w:val="en-GB"/>
        </w:rPr>
        <w:t xml:space="preserve">The </w:t>
      </w:r>
      <w:r w:rsidR="004B21BE" w:rsidRPr="00B342DD">
        <w:rPr>
          <w:lang w:val="en-GB"/>
        </w:rPr>
        <w:t xml:space="preserve">CCIU file </w:t>
      </w:r>
      <w:r w:rsidRPr="00B342DD">
        <w:rPr>
          <w:lang w:val="en-GB"/>
        </w:rPr>
        <w:t xml:space="preserve">contains </w:t>
      </w:r>
      <w:r w:rsidR="00C15BB6" w:rsidRPr="00B342DD">
        <w:rPr>
          <w:lang w:val="en-GB"/>
        </w:rPr>
        <w:t xml:space="preserve">a number of </w:t>
      </w:r>
      <w:r w:rsidR="00D72425" w:rsidRPr="00B342DD">
        <w:rPr>
          <w:lang w:val="en-GB"/>
        </w:rPr>
        <w:t xml:space="preserve">MPU </w:t>
      </w:r>
      <w:r w:rsidR="004725CA">
        <w:rPr>
          <w:lang w:val="en-GB"/>
        </w:rPr>
        <w:t>w</w:t>
      </w:r>
      <w:r w:rsidR="00C15BB6" w:rsidRPr="00B342DD">
        <w:rPr>
          <w:lang w:val="en-GB"/>
        </w:rPr>
        <w:t>eekly</w:t>
      </w:r>
      <w:r w:rsidR="004725CA">
        <w:rPr>
          <w:lang w:val="en-GB"/>
        </w:rPr>
        <w:t xml:space="preserve"> </w:t>
      </w:r>
      <w:r w:rsidR="00C15BB6" w:rsidRPr="00B342DD">
        <w:rPr>
          <w:lang w:val="en-GB"/>
        </w:rPr>
        <w:t>reports</w:t>
      </w:r>
      <w:r w:rsidR="005E16C7" w:rsidRPr="00B342DD">
        <w:rPr>
          <w:lang w:val="en-GB"/>
        </w:rPr>
        <w:t>, for the period from March 2001 to April 2003</w:t>
      </w:r>
      <w:r w:rsidR="004725CA">
        <w:rPr>
          <w:lang w:val="en-GB"/>
        </w:rPr>
        <w:t>,</w:t>
      </w:r>
      <w:r w:rsidR="00C15BB6" w:rsidRPr="00B342DD">
        <w:rPr>
          <w:lang w:val="en-GB"/>
        </w:rPr>
        <w:t xml:space="preserve"> </w:t>
      </w:r>
      <w:r w:rsidR="005E16C7" w:rsidRPr="00B342DD">
        <w:rPr>
          <w:lang w:val="en-GB"/>
        </w:rPr>
        <w:t xml:space="preserve">containing </w:t>
      </w:r>
      <w:r w:rsidRPr="00B342DD">
        <w:rPr>
          <w:lang w:val="en-GB"/>
        </w:rPr>
        <w:t xml:space="preserve">occasional reference to the status of the </w:t>
      </w:r>
      <w:r w:rsidR="005E16C7" w:rsidRPr="00B342DD">
        <w:rPr>
          <w:lang w:val="en-GB"/>
        </w:rPr>
        <w:t xml:space="preserve">case </w:t>
      </w:r>
      <w:r w:rsidRPr="00B342DD">
        <w:rPr>
          <w:lang w:val="en-GB"/>
        </w:rPr>
        <w:t>of Mr Vojimir Živić and Mr Dragan Živić</w:t>
      </w:r>
      <w:r w:rsidR="005E16C7" w:rsidRPr="00B342DD">
        <w:rPr>
          <w:lang w:val="en-GB"/>
        </w:rPr>
        <w:t>. There are also a n</w:t>
      </w:r>
      <w:r w:rsidR="00C331AD" w:rsidRPr="00B342DD">
        <w:rPr>
          <w:lang w:val="en-GB"/>
        </w:rPr>
        <w:t>umber of weekly reports of the “</w:t>
      </w:r>
      <w:r w:rsidR="005E16C7" w:rsidRPr="00B342DD">
        <w:rPr>
          <w:lang w:val="en-GB"/>
        </w:rPr>
        <w:t>Serbian Team” occasionally giving reference to Mr Vojimir Živić and Mr Dragan Živić</w:t>
      </w:r>
      <w:r w:rsidR="00507762" w:rsidRPr="00B342DD">
        <w:rPr>
          <w:lang w:val="en-GB"/>
        </w:rPr>
        <w:t xml:space="preserve"> stating “[f]amily do not want body back – reburial to be arranged</w:t>
      </w:r>
      <w:r w:rsidR="00C331AD" w:rsidRPr="00B342DD">
        <w:rPr>
          <w:lang w:val="en-GB"/>
        </w:rPr>
        <w:t>”</w:t>
      </w:r>
      <w:r w:rsidR="00507762" w:rsidRPr="00B342DD">
        <w:rPr>
          <w:lang w:val="en-GB"/>
        </w:rPr>
        <w:t>.</w:t>
      </w:r>
      <w:r w:rsidR="005E16C7" w:rsidRPr="00B342DD">
        <w:rPr>
          <w:lang w:val="en-GB"/>
        </w:rPr>
        <w:t xml:space="preserve">  </w:t>
      </w:r>
      <w:r w:rsidR="00507762" w:rsidRPr="00B342DD">
        <w:rPr>
          <w:lang w:val="en-GB"/>
        </w:rPr>
        <w:t xml:space="preserve">There are also a number of documents, dated July 2002, detailing the exhumation of the bodies of Mr Vojimir Živić and Mr Dragan Živić for the purpose of DNA testing. </w:t>
      </w:r>
    </w:p>
    <w:p w:rsidR="00B83F81" w:rsidRPr="00B342DD" w:rsidRDefault="00B83F81" w:rsidP="00B83F81">
      <w:pPr>
        <w:pStyle w:val="ListParagraph"/>
        <w:widowControl w:val="0"/>
        <w:tabs>
          <w:tab w:val="left" w:pos="1080"/>
        </w:tabs>
        <w:ind w:left="360"/>
        <w:jc w:val="both"/>
        <w:rPr>
          <w:lang w:val="en-GB"/>
        </w:rPr>
      </w:pPr>
    </w:p>
    <w:p w:rsidR="00B83F81" w:rsidRPr="00B342DD" w:rsidRDefault="00B83F81" w:rsidP="00B83F81">
      <w:pPr>
        <w:pStyle w:val="ListParagraph"/>
        <w:widowControl w:val="0"/>
        <w:numPr>
          <w:ilvl w:val="0"/>
          <w:numId w:val="2"/>
        </w:numPr>
        <w:tabs>
          <w:tab w:val="left" w:pos="1080"/>
        </w:tabs>
        <w:jc w:val="both"/>
        <w:rPr>
          <w:lang w:val="en-GB"/>
        </w:rPr>
      </w:pPr>
      <w:r w:rsidRPr="00B342DD">
        <w:rPr>
          <w:lang w:val="en-GB"/>
        </w:rPr>
        <w:t xml:space="preserve">There is a printout </w:t>
      </w:r>
      <w:r w:rsidR="00C331AD" w:rsidRPr="00B342DD">
        <w:rPr>
          <w:lang w:val="en-GB"/>
        </w:rPr>
        <w:t xml:space="preserve">from an </w:t>
      </w:r>
      <w:r w:rsidRPr="00B342DD">
        <w:rPr>
          <w:lang w:val="en-GB"/>
        </w:rPr>
        <w:t>“Investigation Database”, dated 23 April 2003, stating “Gravesite**Infor by Intelligence Unit that during the war, 2 Serbians Dragan ZIVIC and his father ZIVIC Vojimir from Novo Rujce, Lipjan had been killed and we</w:t>
      </w:r>
      <w:r w:rsidR="008A4398" w:rsidRPr="00B342DD">
        <w:rPr>
          <w:lang w:val="en-GB"/>
        </w:rPr>
        <w:t>r</w:t>
      </w:r>
      <w:r w:rsidRPr="00B342DD">
        <w:rPr>
          <w:lang w:val="en-GB"/>
        </w:rPr>
        <w:t>e buried in the wood close to village Torina. Photos of gravesite from heli were attached.” There is a handwritten note which read “CLOSED – Already at ID 05/05/03” signed by an investigating officer.</w:t>
      </w:r>
    </w:p>
    <w:p w:rsidR="00695C1B" w:rsidRPr="00B342DD" w:rsidRDefault="00695C1B" w:rsidP="00695C1B">
      <w:pPr>
        <w:pStyle w:val="ListParagraph"/>
        <w:rPr>
          <w:lang w:val="en-GB"/>
        </w:rPr>
      </w:pPr>
    </w:p>
    <w:p w:rsidR="00695C1B" w:rsidRPr="00B342DD" w:rsidRDefault="00695C1B" w:rsidP="00695C1B">
      <w:pPr>
        <w:pStyle w:val="ListParagraph"/>
        <w:widowControl w:val="0"/>
        <w:numPr>
          <w:ilvl w:val="0"/>
          <w:numId w:val="2"/>
        </w:numPr>
        <w:tabs>
          <w:tab w:val="left" w:pos="1080"/>
        </w:tabs>
        <w:jc w:val="both"/>
        <w:rPr>
          <w:lang w:val="en-GB"/>
        </w:rPr>
      </w:pPr>
      <w:r w:rsidRPr="00B342DD">
        <w:rPr>
          <w:lang w:val="en-GB"/>
        </w:rPr>
        <w:t>The file contains a</w:t>
      </w:r>
      <w:r w:rsidR="004725CA">
        <w:rPr>
          <w:lang w:val="en-GB"/>
        </w:rPr>
        <w:t xml:space="preserve">n </w:t>
      </w:r>
      <w:r w:rsidR="004725CA" w:rsidRPr="00B342DD">
        <w:rPr>
          <w:lang w:val="en-GB"/>
        </w:rPr>
        <w:t xml:space="preserve">undated </w:t>
      </w:r>
      <w:r w:rsidRPr="00B342DD">
        <w:rPr>
          <w:lang w:val="en-GB"/>
        </w:rPr>
        <w:t xml:space="preserve">printout of a screenshot titled “UNMIK Police Missing </w:t>
      </w:r>
      <w:r w:rsidR="003D66E1">
        <w:rPr>
          <w:lang w:val="en-GB"/>
        </w:rPr>
        <w:t>Persons Unit Kosovo “MP</w:t>
      </w:r>
      <w:r w:rsidRPr="00B342DD">
        <w:rPr>
          <w:lang w:val="en-GB"/>
        </w:rPr>
        <w:t xml:space="preserve">U Files” containing the biographical data of Dragan Živić and </w:t>
      </w:r>
      <w:r w:rsidR="008A4398" w:rsidRPr="00B342DD">
        <w:rPr>
          <w:lang w:val="en-GB"/>
        </w:rPr>
        <w:t>basic information related to his</w:t>
      </w:r>
      <w:r w:rsidRPr="00B342DD">
        <w:rPr>
          <w:lang w:val="en-GB"/>
        </w:rPr>
        <w:t xml:space="preserve"> </w:t>
      </w:r>
      <w:r w:rsidR="00C331AD" w:rsidRPr="00B342DD">
        <w:rPr>
          <w:lang w:val="en-GB"/>
        </w:rPr>
        <w:t>killing</w:t>
      </w:r>
      <w:r w:rsidRPr="00B342DD">
        <w:rPr>
          <w:lang w:val="en-GB"/>
        </w:rPr>
        <w:t>.</w:t>
      </w:r>
    </w:p>
    <w:p w:rsidR="00D22E4E" w:rsidRPr="00B342DD" w:rsidRDefault="00D22E4E" w:rsidP="00D22E4E">
      <w:pPr>
        <w:pStyle w:val="ListParagraph"/>
        <w:widowControl w:val="0"/>
        <w:tabs>
          <w:tab w:val="left" w:pos="1080"/>
        </w:tabs>
        <w:ind w:left="360"/>
        <w:jc w:val="both"/>
        <w:rPr>
          <w:lang w:val="en-GB"/>
        </w:rPr>
      </w:pPr>
    </w:p>
    <w:p w:rsidR="00507762" w:rsidRPr="00B342DD" w:rsidRDefault="00D22E4E" w:rsidP="008A0B27">
      <w:pPr>
        <w:pStyle w:val="ListParagraph"/>
        <w:widowControl w:val="0"/>
        <w:numPr>
          <w:ilvl w:val="0"/>
          <w:numId w:val="2"/>
        </w:numPr>
        <w:tabs>
          <w:tab w:val="left" w:pos="1080"/>
        </w:tabs>
        <w:jc w:val="both"/>
        <w:rPr>
          <w:lang w:val="en-GB"/>
        </w:rPr>
      </w:pPr>
      <w:r w:rsidRPr="00B342DD">
        <w:rPr>
          <w:lang w:val="en-GB"/>
        </w:rPr>
        <w:t>There is an MPU Investigation Continuation Form in the file, dated 30 April 2003, referencing no. 0061/INV/03 as we</w:t>
      </w:r>
      <w:r w:rsidR="004B64F9" w:rsidRPr="00B342DD">
        <w:rPr>
          <w:lang w:val="en-GB"/>
        </w:rPr>
        <w:t>ll</w:t>
      </w:r>
      <w:r w:rsidRPr="00B342DD">
        <w:rPr>
          <w:lang w:val="en-GB"/>
        </w:rPr>
        <w:t xml:space="preserve"> as MPU file no. 2000-000167. The document refers to the discovery of the bodies of Mr Vojimir Živić and Mr Dragan Živić. The document also states that “[a]fter a further check with MPU Identification Pillar, it was found out that the bodies of MPs are in the morgue of Orahovac. The clothin</w:t>
      </w:r>
      <w:r w:rsidR="007C519D" w:rsidRPr="00B342DD">
        <w:rPr>
          <w:lang w:val="en-GB"/>
        </w:rPr>
        <w:t>g</w:t>
      </w:r>
      <w:r w:rsidRPr="00B342DD">
        <w:rPr>
          <w:lang w:val="en-GB"/>
        </w:rPr>
        <w:t xml:space="preserve"> of the MPs was identified by relatives. Currently MPU is waiting for final DNA result…I want to mention that the wife of [missing person] is living in Lipjan. She mentally did never accept that the two bodies found are the bodies of her missing relatives. In future it could be that more Intelligence reports are coming in or the wife will request more investigations on that case. This case is closed in MPU Data Base.”</w:t>
      </w:r>
    </w:p>
    <w:p w:rsidR="00D22E4E" w:rsidRPr="00B342DD" w:rsidRDefault="00D22E4E" w:rsidP="00D22E4E">
      <w:pPr>
        <w:pStyle w:val="ListParagraph"/>
        <w:rPr>
          <w:lang w:val="en-GB"/>
        </w:rPr>
      </w:pPr>
    </w:p>
    <w:p w:rsidR="00D22E4E" w:rsidRPr="00B342DD" w:rsidRDefault="00D22E4E" w:rsidP="00D22E4E">
      <w:pPr>
        <w:pStyle w:val="ListParagraph"/>
        <w:widowControl w:val="0"/>
        <w:numPr>
          <w:ilvl w:val="0"/>
          <w:numId w:val="2"/>
        </w:numPr>
        <w:tabs>
          <w:tab w:val="left" w:pos="1080"/>
        </w:tabs>
        <w:jc w:val="both"/>
        <w:rPr>
          <w:lang w:val="en-GB"/>
        </w:rPr>
      </w:pPr>
      <w:r w:rsidRPr="00B342DD">
        <w:rPr>
          <w:lang w:val="en-GB"/>
        </w:rPr>
        <w:t>The file contains a memorandum, dated 15 May 2003, from the MPU in Prishtinë/Priština to the Director of Investigations in UNMIK</w:t>
      </w:r>
      <w:r w:rsidR="00C331AD" w:rsidRPr="00B342DD">
        <w:rPr>
          <w:lang w:val="en-GB"/>
        </w:rPr>
        <w:t xml:space="preserve"> Police</w:t>
      </w:r>
      <w:r w:rsidRPr="00B342DD">
        <w:rPr>
          <w:lang w:val="en-GB"/>
        </w:rPr>
        <w:t>. The memorandum is almost identical to the one above but contain</w:t>
      </w:r>
      <w:r w:rsidR="00474B12" w:rsidRPr="00B342DD">
        <w:rPr>
          <w:lang w:val="en-GB"/>
        </w:rPr>
        <w:t>s the following additional text</w:t>
      </w:r>
      <w:r w:rsidR="00C91A1F">
        <w:rPr>
          <w:lang w:val="en-GB"/>
        </w:rPr>
        <w:t>:</w:t>
      </w:r>
      <w:r w:rsidRPr="00B342DD">
        <w:rPr>
          <w:lang w:val="en-GB"/>
        </w:rPr>
        <w:t xml:space="preserve"> “[a]fter investigation in the home village of [missing persons] </w:t>
      </w:r>
      <w:r w:rsidR="00646B59" w:rsidRPr="00B342DD">
        <w:rPr>
          <w:lang w:val="en-GB"/>
        </w:rPr>
        <w:t>Novo Ruice, it was found out that relatives of [missing persons] (wife and 2</w:t>
      </w:r>
      <w:r w:rsidR="00646B59" w:rsidRPr="00B342DD">
        <w:rPr>
          <w:vertAlign w:val="superscript"/>
          <w:lang w:val="en-GB"/>
        </w:rPr>
        <w:t>nd</w:t>
      </w:r>
      <w:r w:rsidR="00646B59" w:rsidRPr="00B342DD">
        <w:rPr>
          <w:lang w:val="en-GB"/>
        </w:rPr>
        <w:t xml:space="preserve"> brother) are currently living in Lipjan, Novo Naselje…the clothin</w:t>
      </w:r>
      <w:r w:rsidR="003F5512" w:rsidRPr="00B342DD">
        <w:rPr>
          <w:lang w:val="en-GB"/>
        </w:rPr>
        <w:t>g</w:t>
      </w:r>
      <w:r w:rsidR="00646B59" w:rsidRPr="00B342DD">
        <w:rPr>
          <w:lang w:val="en-GB"/>
        </w:rPr>
        <w:t xml:space="preserve"> was identified by an aunt of [missing persons], currently living in Serbia. After the final DNA result, the bodies will be handover and buried in Serbia.”</w:t>
      </w:r>
    </w:p>
    <w:p w:rsidR="00646B59" w:rsidRPr="00B342DD" w:rsidRDefault="00646B59" w:rsidP="00646B59">
      <w:pPr>
        <w:pStyle w:val="ListParagraph"/>
        <w:rPr>
          <w:lang w:val="en-GB"/>
        </w:rPr>
      </w:pPr>
    </w:p>
    <w:p w:rsidR="00646B59" w:rsidRPr="00B342DD" w:rsidRDefault="004B64F9" w:rsidP="00D22E4E">
      <w:pPr>
        <w:pStyle w:val="ListParagraph"/>
        <w:widowControl w:val="0"/>
        <w:numPr>
          <w:ilvl w:val="0"/>
          <w:numId w:val="2"/>
        </w:numPr>
        <w:tabs>
          <w:tab w:val="left" w:pos="1080"/>
        </w:tabs>
        <w:jc w:val="both"/>
        <w:rPr>
          <w:lang w:val="en-GB"/>
        </w:rPr>
      </w:pPr>
      <w:bookmarkStart w:id="36" w:name="_Ref420935992"/>
      <w:r w:rsidRPr="00B342DD">
        <w:rPr>
          <w:lang w:val="en-GB"/>
        </w:rPr>
        <w:t xml:space="preserve">The file contains two documents titled “UNMIK Police Initial Report”, both dated 27 August 2003, with respect to Mr Vojimir Živić and Mr Dragan Živić </w:t>
      </w:r>
      <w:r w:rsidR="00C91A1F" w:rsidRPr="00B342DD">
        <w:rPr>
          <w:lang w:val="en-GB"/>
        </w:rPr>
        <w:t>respectively</w:t>
      </w:r>
      <w:r w:rsidRPr="00B342DD">
        <w:rPr>
          <w:lang w:val="en-GB"/>
        </w:rPr>
        <w:t>. Both document</w:t>
      </w:r>
      <w:r w:rsidR="00474B12" w:rsidRPr="00B342DD">
        <w:rPr>
          <w:lang w:val="en-GB"/>
        </w:rPr>
        <w:t xml:space="preserve">s </w:t>
      </w:r>
      <w:r w:rsidR="00474B12" w:rsidRPr="00B342DD">
        <w:rPr>
          <w:lang w:val="en-GB"/>
        </w:rPr>
        <w:lastRenderedPageBreak/>
        <w:t>contain a summary which state</w:t>
      </w:r>
      <w:r w:rsidR="00C91A1F">
        <w:rPr>
          <w:lang w:val="en-GB"/>
        </w:rPr>
        <w:t>s</w:t>
      </w:r>
      <w:r w:rsidR="00474B12" w:rsidRPr="00B342DD">
        <w:rPr>
          <w:lang w:val="en-GB"/>
        </w:rPr>
        <w:t>:</w:t>
      </w:r>
      <w:r w:rsidRPr="00B342DD">
        <w:rPr>
          <w:lang w:val="en-GB"/>
        </w:rPr>
        <w:t xml:space="preserve"> “[t]his case was turned over to me by Team Leader [T.K.] as a result of information received from RIU. It was reported that during the war in 1999, two Kosovo Serbian males Dragan Zivic and Velimir Zivic (father and son) from the village of Novo Rujce had been taken and killed by members of UCK. The bodies were alleged to have been buried in a wooded area close to Torina Village (Grid. Ref. 054/085). After obtaining information from Investigator [K] I went to MPU Pristina and discovered an open file relating to this incident. The MPU file indicated that an attempt was made to collect </w:t>
      </w:r>
      <w:r w:rsidR="00637F3A" w:rsidRPr="00B342DD">
        <w:rPr>
          <w:lang w:val="en-GB"/>
        </w:rPr>
        <w:t>a DNA sample from the family members and at this time the results are inconclusive. Due to the fact that this case is ongoing file with MPU, I recommend that further CCIU investigation into this case be put on hold until MPU completes their investigation.”</w:t>
      </w:r>
      <w:bookmarkEnd w:id="36"/>
    </w:p>
    <w:p w:rsidR="00DC2347" w:rsidRPr="00B342DD" w:rsidRDefault="00DC2347" w:rsidP="00DC2347">
      <w:pPr>
        <w:pStyle w:val="ListParagraph"/>
        <w:rPr>
          <w:lang w:val="en-GB"/>
        </w:rPr>
      </w:pPr>
    </w:p>
    <w:p w:rsidR="00DC2347" w:rsidRPr="00B342DD" w:rsidRDefault="00DC2347" w:rsidP="00D22E4E">
      <w:pPr>
        <w:pStyle w:val="ListParagraph"/>
        <w:widowControl w:val="0"/>
        <w:numPr>
          <w:ilvl w:val="0"/>
          <w:numId w:val="2"/>
        </w:numPr>
        <w:tabs>
          <w:tab w:val="left" w:pos="1080"/>
        </w:tabs>
        <w:jc w:val="both"/>
        <w:rPr>
          <w:lang w:val="en-GB"/>
        </w:rPr>
      </w:pPr>
      <w:bookmarkStart w:id="37" w:name="_Ref420933739"/>
      <w:r w:rsidRPr="00B342DD">
        <w:rPr>
          <w:lang w:val="en-GB"/>
        </w:rPr>
        <w:t xml:space="preserve">The last document in the file is titled “War Crimes Investigation Unit – Case Report”, date printed 2 September 2007, containing the names and file numbers of Mr Vojimir Živić and Mr Dragan Živić. </w:t>
      </w:r>
      <w:r w:rsidR="00CA6460" w:rsidRPr="00B342DD">
        <w:rPr>
          <w:lang w:val="en-GB"/>
        </w:rPr>
        <w:t xml:space="preserve">The </w:t>
      </w:r>
      <w:r w:rsidR="00530DA3" w:rsidRPr="00B342DD">
        <w:rPr>
          <w:lang w:val="en-GB"/>
        </w:rPr>
        <w:t xml:space="preserve">field titled “Date in” states “31-Aug-99” and the </w:t>
      </w:r>
      <w:r w:rsidR="00CA6460" w:rsidRPr="00B342DD">
        <w:rPr>
          <w:lang w:val="en-GB"/>
        </w:rPr>
        <w:t>last entry date appears to be much earlier</w:t>
      </w:r>
      <w:r w:rsidR="00530DA3" w:rsidRPr="00B342DD">
        <w:rPr>
          <w:lang w:val="en-GB"/>
        </w:rPr>
        <w:t xml:space="preserve"> than printed date</w:t>
      </w:r>
      <w:r w:rsidR="00CA6460" w:rsidRPr="00B342DD">
        <w:rPr>
          <w:lang w:val="en-GB"/>
        </w:rPr>
        <w:t xml:space="preserve">, as the field titled “date out” states 12 November 1999. </w:t>
      </w:r>
      <w:r w:rsidRPr="00B342DD">
        <w:rPr>
          <w:lang w:val="en-GB"/>
        </w:rPr>
        <w:t xml:space="preserve">The </w:t>
      </w:r>
      <w:r w:rsidR="00CA6460" w:rsidRPr="00B342DD">
        <w:rPr>
          <w:lang w:val="en-GB"/>
        </w:rPr>
        <w:t xml:space="preserve">field titled “Summary” </w:t>
      </w:r>
      <w:r w:rsidR="00474B12" w:rsidRPr="00B342DD">
        <w:rPr>
          <w:lang w:val="en-GB"/>
        </w:rPr>
        <w:t>states:</w:t>
      </w:r>
      <w:r w:rsidRPr="00B342DD">
        <w:rPr>
          <w:lang w:val="en-GB"/>
        </w:rPr>
        <w:t xml:space="preserve"> “This case was handed over by British KFOR, Military Police. About 1400 hrs on Monday 12 July 1999, a KFOR patrol found the bodies of two unknown males in a remote wooded area near Torina, Lipljan. </w:t>
      </w:r>
      <w:proofErr w:type="gramStart"/>
      <w:r w:rsidRPr="00B342DD">
        <w:rPr>
          <w:lang w:val="en-GB"/>
        </w:rPr>
        <w:t>Both males</w:t>
      </w:r>
      <w:proofErr w:type="gramEnd"/>
      <w:r w:rsidRPr="00B342DD">
        <w:rPr>
          <w:lang w:val="en-GB"/>
        </w:rPr>
        <w:t xml:space="preserve"> had their hands tied behind their backs, one had been shot in the head, the other had been shot in the chest.</w:t>
      </w:r>
      <w:r w:rsidRPr="00B342DD">
        <w:rPr>
          <w:color w:val="FF0000"/>
          <w:lang w:val="en-GB"/>
        </w:rPr>
        <w:t xml:space="preserve"> </w:t>
      </w:r>
      <w:r w:rsidR="00CA6460" w:rsidRPr="00B342DD">
        <w:rPr>
          <w:lang w:val="en-GB"/>
        </w:rPr>
        <w:t>From indications at the scene, it is believed that both were killed elsewhere. The bodies were taken to the Mortuary at Pristina hospital. The field titled “Status” states “Closed” and the field titled “Status notes” states “Lack of Evidence”.</w:t>
      </w:r>
      <w:bookmarkEnd w:id="37"/>
    </w:p>
    <w:bookmarkEnd w:id="15"/>
    <w:bookmarkEnd w:id="35"/>
    <w:p w:rsidR="00874A40" w:rsidRPr="00B342DD" w:rsidRDefault="00874A40" w:rsidP="007A5EE7">
      <w:pPr>
        <w:widowControl w:val="0"/>
        <w:tabs>
          <w:tab w:val="left" w:pos="360"/>
          <w:tab w:val="left" w:pos="1080"/>
        </w:tabs>
        <w:suppressAutoHyphens/>
        <w:contextualSpacing/>
        <w:jc w:val="both"/>
        <w:rPr>
          <w:lang w:eastAsia="en-GB"/>
        </w:rPr>
      </w:pPr>
    </w:p>
    <w:p w:rsidR="00FC6BA4" w:rsidRPr="00B342DD" w:rsidRDefault="00FC6BA4" w:rsidP="00FC6BA4">
      <w:pPr>
        <w:pStyle w:val="ListParagraph"/>
        <w:ind w:left="0"/>
        <w:jc w:val="both"/>
        <w:rPr>
          <w:i/>
          <w:lang w:val="en-GB"/>
        </w:rPr>
      </w:pPr>
      <w:r w:rsidRPr="00B342DD">
        <w:rPr>
          <w:i/>
          <w:lang w:val="en-GB"/>
        </w:rPr>
        <w:t>EULEX DFM clarification</w:t>
      </w:r>
    </w:p>
    <w:p w:rsidR="00FC6BA4" w:rsidRPr="00B342DD" w:rsidRDefault="00FC6BA4" w:rsidP="00FC6BA4">
      <w:pPr>
        <w:pStyle w:val="ListParagraph"/>
        <w:ind w:left="0"/>
        <w:jc w:val="both"/>
        <w:rPr>
          <w:i/>
          <w:lang w:val="en-GB"/>
        </w:rPr>
      </w:pPr>
    </w:p>
    <w:p w:rsidR="00FC6BA4" w:rsidRPr="00B342DD" w:rsidRDefault="00FC6BA4" w:rsidP="00FC6BA4">
      <w:pPr>
        <w:pStyle w:val="ListParagraph"/>
        <w:widowControl w:val="0"/>
        <w:numPr>
          <w:ilvl w:val="0"/>
          <w:numId w:val="2"/>
        </w:numPr>
        <w:tabs>
          <w:tab w:val="left" w:pos="1080"/>
        </w:tabs>
        <w:jc w:val="both"/>
        <w:rPr>
          <w:lang w:val="en-GB"/>
        </w:rPr>
      </w:pPr>
      <w:bookmarkStart w:id="38" w:name="_Ref422303377"/>
      <w:r w:rsidRPr="00B342DD">
        <w:rPr>
          <w:lang w:val="en-GB"/>
        </w:rPr>
        <w:t xml:space="preserve">The DFM confirmed to the Panel that the DNA identification </w:t>
      </w:r>
      <w:r w:rsidR="00474B12" w:rsidRPr="00B342DD">
        <w:rPr>
          <w:lang w:val="en-GB"/>
        </w:rPr>
        <w:t xml:space="preserve">of </w:t>
      </w:r>
      <w:r w:rsidR="00C91A1F">
        <w:rPr>
          <w:lang w:val="en-GB"/>
        </w:rPr>
        <w:t xml:space="preserve">the mortal remains of </w:t>
      </w:r>
      <w:r w:rsidR="00474B12" w:rsidRPr="00B342DD">
        <w:rPr>
          <w:lang w:val="en-GB"/>
        </w:rPr>
        <w:t xml:space="preserve">Mr Vojimir Živić and Mr Dragan Živić </w:t>
      </w:r>
      <w:r w:rsidRPr="00B342DD">
        <w:rPr>
          <w:lang w:val="en-GB"/>
        </w:rPr>
        <w:t>was confirmed by the ICMP</w:t>
      </w:r>
      <w:r w:rsidR="007C4612" w:rsidRPr="00B342DD">
        <w:rPr>
          <w:lang w:val="en-GB"/>
        </w:rPr>
        <w:t xml:space="preserve"> in </w:t>
      </w:r>
      <w:r w:rsidRPr="00B342DD">
        <w:rPr>
          <w:lang w:val="en-GB"/>
        </w:rPr>
        <w:t xml:space="preserve">2003. However, as the family did not accept the DNA identifications, </w:t>
      </w:r>
      <w:r w:rsidR="00474B12" w:rsidRPr="00B342DD">
        <w:rPr>
          <w:lang w:val="en-GB"/>
        </w:rPr>
        <w:t xml:space="preserve">the mortal remains of </w:t>
      </w:r>
      <w:r w:rsidRPr="00B342DD">
        <w:rPr>
          <w:lang w:val="en-GB"/>
        </w:rPr>
        <w:t>both victims were subsequently buried by Serbian authorities in Dragodan cemetery in Prishtin</w:t>
      </w:r>
      <w:r w:rsidRPr="00B342DD">
        <w:rPr>
          <w:lang w:val="ru-RU"/>
        </w:rPr>
        <w:t>ё</w:t>
      </w:r>
      <w:r w:rsidRPr="00B342DD">
        <w:t>/Priština</w:t>
      </w:r>
      <w:r w:rsidRPr="00B342DD">
        <w:rPr>
          <w:lang w:val="en-GB"/>
        </w:rPr>
        <w:t>.</w:t>
      </w:r>
      <w:bookmarkEnd w:id="38"/>
    </w:p>
    <w:p w:rsidR="00FC6BA4" w:rsidRPr="00B342DD" w:rsidRDefault="00FC6BA4" w:rsidP="007A5EE7">
      <w:pPr>
        <w:widowControl w:val="0"/>
        <w:tabs>
          <w:tab w:val="left" w:pos="360"/>
          <w:tab w:val="left" w:pos="1080"/>
        </w:tabs>
        <w:suppressAutoHyphens/>
        <w:contextualSpacing/>
        <w:jc w:val="both"/>
        <w:rPr>
          <w:lang w:eastAsia="en-GB"/>
        </w:rPr>
      </w:pPr>
    </w:p>
    <w:p w:rsidR="003E3F85" w:rsidRPr="00B342DD" w:rsidRDefault="003E3F85" w:rsidP="003E3F85">
      <w:pPr>
        <w:numPr>
          <w:ilvl w:val="0"/>
          <w:numId w:val="1"/>
        </w:numPr>
        <w:suppressAutoHyphens/>
        <w:autoSpaceDE w:val="0"/>
        <w:ind w:left="360" w:hanging="360"/>
        <w:jc w:val="both"/>
        <w:rPr>
          <w:b/>
          <w:bCs/>
        </w:rPr>
      </w:pPr>
      <w:r w:rsidRPr="00B342DD">
        <w:rPr>
          <w:b/>
          <w:bCs/>
          <w:lang w:val="en-GB"/>
        </w:rPr>
        <w:t>THE</w:t>
      </w:r>
      <w:r w:rsidRPr="00B342DD">
        <w:rPr>
          <w:b/>
          <w:bCs/>
        </w:rPr>
        <w:t xml:space="preserve"> COMPLAINT</w:t>
      </w:r>
    </w:p>
    <w:p w:rsidR="003E3F85" w:rsidRPr="00B342DD" w:rsidRDefault="003E3F85" w:rsidP="007A5EE7">
      <w:pPr>
        <w:tabs>
          <w:tab w:val="left" w:pos="357"/>
        </w:tabs>
        <w:autoSpaceDE w:val="0"/>
        <w:jc w:val="both"/>
        <w:rPr>
          <w:b/>
          <w:bCs/>
          <w:lang w:val="en-GB"/>
        </w:rPr>
      </w:pPr>
    </w:p>
    <w:p w:rsidR="003E3F85" w:rsidRPr="00B342DD" w:rsidRDefault="003E3F85" w:rsidP="003E3F85">
      <w:pPr>
        <w:pStyle w:val="ListParagraph"/>
        <w:numPr>
          <w:ilvl w:val="0"/>
          <w:numId w:val="2"/>
        </w:numPr>
        <w:autoSpaceDE w:val="0"/>
        <w:jc w:val="both"/>
        <w:rPr>
          <w:b/>
          <w:bCs/>
          <w:lang w:val="en-GB"/>
        </w:rPr>
      </w:pPr>
      <w:r w:rsidRPr="00B342DD">
        <w:rPr>
          <w:lang w:val="en-GB"/>
        </w:rPr>
        <w:t>The complainant complains about UNMIK’s alleged failure to properly investigate the</w:t>
      </w:r>
      <w:r w:rsidR="00622236" w:rsidRPr="00B342DD">
        <w:rPr>
          <w:lang w:val="en-GB"/>
        </w:rPr>
        <w:t xml:space="preserve"> </w:t>
      </w:r>
      <w:r w:rsidR="009B24E0" w:rsidRPr="00B342DD">
        <w:rPr>
          <w:lang w:val="en-GB"/>
        </w:rPr>
        <w:t>abduction and killing</w:t>
      </w:r>
      <w:r w:rsidR="00637F3A" w:rsidRPr="00B342DD">
        <w:rPr>
          <w:lang w:val="en-GB"/>
        </w:rPr>
        <w:t xml:space="preserve"> of Mr Vojimir Živić and Mr Dragan Živić</w:t>
      </w:r>
      <w:r w:rsidRPr="00B342DD">
        <w:rPr>
          <w:lang w:val="en-GB"/>
        </w:rPr>
        <w:t>. In this regard, the Panel deems that the complainant invokes a violation of the procedural limb of Article 2 of the European Convention on Human Rights (ECHR).</w:t>
      </w:r>
    </w:p>
    <w:p w:rsidR="00991DCC" w:rsidRPr="00B342DD" w:rsidRDefault="00991DCC" w:rsidP="00991DCC">
      <w:pPr>
        <w:pStyle w:val="ListParagraph"/>
        <w:autoSpaceDE w:val="0"/>
        <w:ind w:left="360"/>
        <w:jc w:val="both"/>
        <w:rPr>
          <w:b/>
          <w:bCs/>
          <w:lang w:val="en-GB"/>
        </w:rPr>
      </w:pPr>
    </w:p>
    <w:p w:rsidR="00991DCC" w:rsidRPr="00B342DD" w:rsidRDefault="00991DCC" w:rsidP="00991DCC">
      <w:pPr>
        <w:pStyle w:val="Default"/>
        <w:numPr>
          <w:ilvl w:val="0"/>
          <w:numId w:val="2"/>
        </w:numPr>
        <w:jc w:val="both"/>
        <w:rPr>
          <w:lang w:val="en-GB"/>
        </w:rPr>
      </w:pPr>
      <w:r w:rsidRPr="00B342DD">
        <w:rPr>
          <w:lang w:val="en-GB"/>
        </w:rPr>
        <w:t>The complainant also complains about the mental pain and s</w:t>
      </w:r>
      <w:r w:rsidR="008A0B27" w:rsidRPr="00B342DD">
        <w:rPr>
          <w:lang w:val="en-GB"/>
        </w:rPr>
        <w:t xml:space="preserve">uffering allegedly caused to </w:t>
      </w:r>
      <w:r w:rsidR="00637F3A" w:rsidRPr="00B342DD">
        <w:rPr>
          <w:lang w:val="en-GB"/>
        </w:rPr>
        <w:t>her</w:t>
      </w:r>
      <w:r w:rsidRPr="00B342DD">
        <w:rPr>
          <w:lang w:val="en-GB"/>
        </w:rPr>
        <w:t xml:space="preserve"> by this situation. In this regard, the Panel deems that the complainant relies on Article 3 of the ECHR. </w:t>
      </w:r>
    </w:p>
    <w:p w:rsidR="003E3F85" w:rsidRPr="00B342DD" w:rsidRDefault="003E3F85" w:rsidP="003E3F85">
      <w:pPr>
        <w:autoSpaceDE w:val="0"/>
        <w:jc w:val="both"/>
        <w:rPr>
          <w:b/>
          <w:bCs/>
          <w:lang w:val="en-GB"/>
        </w:rPr>
      </w:pPr>
    </w:p>
    <w:p w:rsidR="003E3F85" w:rsidRPr="00B342DD" w:rsidRDefault="003E3F85" w:rsidP="003E3F85">
      <w:pPr>
        <w:autoSpaceDE w:val="0"/>
        <w:jc w:val="both"/>
        <w:rPr>
          <w:b/>
          <w:bCs/>
          <w:lang w:val="en-GB"/>
        </w:rPr>
      </w:pPr>
    </w:p>
    <w:p w:rsidR="003E3F85" w:rsidRPr="00B342DD" w:rsidRDefault="003E3F85" w:rsidP="003E3F85">
      <w:pPr>
        <w:numPr>
          <w:ilvl w:val="0"/>
          <w:numId w:val="1"/>
        </w:numPr>
        <w:suppressAutoHyphens/>
        <w:autoSpaceDE w:val="0"/>
        <w:ind w:left="360" w:hanging="360"/>
        <w:jc w:val="both"/>
        <w:rPr>
          <w:b/>
          <w:bCs/>
          <w:lang w:val="en-GB"/>
        </w:rPr>
      </w:pPr>
      <w:r w:rsidRPr="00B342DD">
        <w:rPr>
          <w:b/>
          <w:bCs/>
          <w:lang w:val="en-GB"/>
        </w:rPr>
        <w:t>THE LAW</w:t>
      </w:r>
    </w:p>
    <w:p w:rsidR="003E3F85" w:rsidRPr="00B342DD" w:rsidRDefault="003E3F85" w:rsidP="003E3F85">
      <w:pPr>
        <w:suppressAutoHyphens/>
        <w:autoSpaceDE w:val="0"/>
        <w:jc w:val="both"/>
        <w:rPr>
          <w:bCs/>
          <w:lang w:val="en-GB"/>
        </w:rPr>
      </w:pPr>
    </w:p>
    <w:p w:rsidR="003E3F85" w:rsidRPr="00B342DD" w:rsidRDefault="003E3F85" w:rsidP="003E3F85">
      <w:pPr>
        <w:pStyle w:val="Default"/>
        <w:numPr>
          <w:ilvl w:val="0"/>
          <w:numId w:val="4"/>
        </w:numPr>
        <w:jc w:val="both"/>
        <w:rPr>
          <w:b/>
          <w:color w:val="auto"/>
          <w:lang w:val="en-GB"/>
        </w:rPr>
      </w:pPr>
      <w:r w:rsidRPr="00B342DD">
        <w:rPr>
          <w:b/>
          <w:color w:val="auto"/>
          <w:lang w:val="en-GB"/>
        </w:rPr>
        <w:t>Alleged violation of the procedural obligation under</w:t>
      </w:r>
      <w:r w:rsidRPr="00B342DD">
        <w:rPr>
          <w:b/>
          <w:i/>
          <w:color w:val="auto"/>
          <w:lang w:val="en-GB"/>
        </w:rPr>
        <w:t xml:space="preserve"> </w:t>
      </w:r>
      <w:r w:rsidRPr="00B342DD">
        <w:rPr>
          <w:b/>
          <w:color w:val="auto"/>
          <w:lang w:val="en-GB"/>
        </w:rPr>
        <w:t xml:space="preserve">Article 2 of the ECHR </w:t>
      </w:r>
    </w:p>
    <w:p w:rsidR="003E3F85" w:rsidRPr="00B342DD" w:rsidRDefault="003E3F85" w:rsidP="003E3F85">
      <w:pPr>
        <w:tabs>
          <w:tab w:val="left" w:pos="630"/>
          <w:tab w:val="left" w:pos="2790"/>
        </w:tabs>
        <w:suppressAutoHyphens/>
        <w:autoSpaceDE w:val="0"/>
        <w:jc w:val="both"/>
        <w:rPr>
          <w:bCs/>
          <w:lang w:val="en-GB"/>
        </w:rPr>
      </w:pPr>
    </w:p>
    <w:p w:rsidR="003E3F85" w:rsidRPr="00B342DD" w:rsidRDefault="003E3F85" w:rsidP="003E3F85">
      <w:pPr>
        <w:pStyle w:val="ListParagraph"/>
        <w:numPr>
          <w:ilvl w:val="1"/>
          <w:numId w:val="1"/>
        </w:numPr>
        <w:tabs>
          <w:tab w:val="clear" w:pos="360"/>
          <w:tab w:val="left" w:pos="357"/>
        </w:tabs>
        <w:autoSpaceDE w:val="0"/>
        <w:contextualSpacing/>
        <w:jc w:val="both"/>
        <w:rPr>
          <w:b/>
          <w:bCs/>
          <w:lang w:val="en-GB"/>
        </w:rPr>
      </w:pPr>
      <w:r w:rsidRPr="00B342DD">
        <w:rPr>
          <w:b/>
          <w:bCs/>
          <w:lang w:val="en-GB"/>
        </w:rPr>
        <w:lastRenderedPageBreak/>
        <w:t>The scope of the Panel’s review</w:t>
      </w:r>
    </w:p>
    <w:p w:rsidR="003E3F85" w:rsidRPr="00B342DD" w:rsidRDefault="003E3F85" w:rsidP="003E3F85">
      <w:pPr>
        <w:suppressAutoHyphens/>
        <w:autoSpaceDE w:val="0"/>
        <w:jc w:val="both"/>
        <w:rPr>
          <w:bCs/>
          <w:lang w:val="en-GB"/>
        </w:rPr>
      </w:pPr>
    </w:p>
    <w:p w:rsidR="003E3F85" w:rsidRPr="00B342DD" w:rsidRDefault="003E3F85" w:rsidP="003E3F85">
      <w:pPr>
        <w:pStyle w:val="ListParagraph"/>
        <w:numPr>
          <w:ilvl w:val="0"/>
          <w:numId w:val="2"/>
        </w:numPr>
        <w:autoSpaceDE w:val="0"/>
        <w:jc w:val="both"/>
        <w:rPr>
          <w:bCs/>
          <w:lang w:val="en-GB"/>
        </w:rPr>
      </w:pPr>
      <w:bookmarkStart w:id="39" w:name="_Ref409020267"/>
      <w:r w:rsidRPr="00B342DD">
        <w:rPr>
          <w:bCs/>
          <w:lang w:val="en-GB"/>
        </w:rPr>
        <w:t>Before turning to the examination of the merits of the complaint, the Panel needs to clarify the scope of its review.</w:t>
      </w:r>
      <w:bookmarkEnd w:id="39"/>
    </w:p>
    <w:p w:rsidR="003E3F85" w:rsidRPr="00B342DD" w:rsidRDefault="003E3F85" w:rsidP="003E3F85">
      <w:pPr>
        <w:autoSpaceDE w:val="0"/>
        <w:jc w:val="both"/>
        <w:rPr>
          <w:bCs/>
          <w:lang w:val="en-GB"/>
        </w:rPr>
      </w:pPr>
    </w:p>
    <w:p w:rsidR="003E3F85" w:rsidRPr="00B342DD" w:rsidRDefault="003E3F85" w:rsidP="003E3F85">
      <w:pPr>
        <w:pStyle w:val="ListParagraph"/>
        <w:numPr>
          <w:ilvl w:val="0"/>
          <w:numId w:val="2"/>
        </w:numPr>
        <w:autoSpaceDE w:val="0"/>
        <w:jc w:val="both"/>
        <w:rPr>
          <w:lang w:val="en-GB"/>
        </w:rPr>
      </w:pPr>
      <w:bookmarkStart w:id="40" w:name="_Ref366160496"/>
      <w:r w:rsidRPr="00B342DD">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0"/>
      <w:r w:rsidRPr="00B342DD">
        <w:rPr>
          <w:lang w:val="en-GB"/>
        </w:rPr>
        <w:t xml:space="preserve"> </w:t>
      </w:r>
    </w:p>
    <w:p w:rsidR="003E3F85" w:rsidRPr="00B342DD" w:rsidRDefault="003E3F85" w:rsidP="003E3F85">
      <w:pPr>
        <w:tabs>
          <w:tab w:val="left" w:pos="360"/>
        </w:tabs>
        <w:autoSpaceDE w:val="0"/>
        <w:ind w:left="360" w:hanging="360"/>
        <w:jc w:val="both"/>
        <w:rPr>
          <w:bCs/>
          <w:lang w:val="en-GB"/>
        </w:rPr>
      </w:pPr>
    </w:p>
    <w:p w:rsidR="003E3F85" w:rsidRPr="00B342DD" w:rsidRDefault="003E3F85" w:rsidP="003E3F85">
      <w:pPr>
        <w:numPr>
          <w:ilvl w:val="0"/>
          <w:numId w:val="2"/>
        </w:numPr>
        <w:suppressAutoHyphens/>
        <w:autoSpaceDE w:val="0"/>
        <w:jc w:val="both"/>
        <w:rPr>
          <w:lang w:val="en-GB"/>
        </w:rPr>
      </w:pPr>
      <w:bookmarkStart w:id="41" w:name="_Ref347321462"/>
      <w:bookmarkStart w:id="42" w:name="_Ref317418022"/>
      <w:r w:rsidRPr="00B342DD">
        <w:rPr>
          <w:lang w:val="en-GB" w:eastAsia="nl-BE"/>
        </w:rPr>
        <w:t xml:space="preserve">The </w:t>
      </w:r>
      <w:r w:rsidRPr="00B342DD">
        <w:rPr>
          <w:bCs/>
          <w:lang w:val="en-GB"/>
        </w:rPr>
        <w:t>Panel</w:t>
      </w:r>
      <w:r w:rsidRPr="00B342DD">
        <w:rPr>
          <w:lang w:val="en-GB" w:eastAsia="nl-BE"/>
        </w:rPr>
        <w:t xml:space="preserve"> notes that with the adoption of the UNMIK Regulation No. 1999/1 on 25 July 1999 UNMIK undertook an obligation to observe internationally recognised human </w:t>
      </w:r>
      <w:r w:rsidRPr="00B342DD">
        <w:rPr>
          <w:bCs/>
          <w:lang w:val="en-GB"/>
        </w:rPr>
        <w:t>rights</w:t>
      </w:r>
      <w:r w:rsidRPr="00B342DD">
        <w:rPr>
          <w:lang w:val="en-GB" w:eastAsia="nl-BE"/>
        </w:rPr>
        <w:t xml:space="preserve"> standards in exercising its functions. This undertaking was detailed  in UNMIK Regulation No. 1999/24 of 12 December 1999, by which UNMIK assumed obligations under the following human rights instruments</w:t>
      </w:r>
      <w:r w:rsidRPr="00B342D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B342DD">
          <w:rPr>
            <w:rStyle w:val="Hyperlink"/>
            <w:color w:val="auto"/>
            <w:u w:val="none"/>
            <w:lang w:val="en-GB"/>
          </w:rPr>
          <w:t>the Convention Against Torture and Other Cruel, Inhuman or Degrading Treatment or Punishment</w:t>
        </w:r>
      </w:hyperlink>
      <w:r w:rsidRPr="00B342DD">
        <w:rPr>
          <w:lang w:val="en-GB"/>
        </w:rPr>
        <w:t>, the Convention on the Rights of the Child.</w:t>
      </w:r>
      <w:bookmarkEnd w:id="41"/>
    </w:p>
    <w:p w:rsidR="003E3F85" w:rsidRPr="00B342DD" w:rsidRDefault="003E3F85" w:rsidP="003E3F85">
      <w:pPr>
        <w:tabs>
          <w:tab w:val="left" w:pos="360"/>
        </w:tabs>
        <w:suppressAutoHyphens/>
        <w:autoSpaceDE w:val="0"/>
        <w:ind w:left="360" w:hanging="360"/>
        <w:jc w:val="both"/>
        <w:rPr>
          <w:lang w:val="en-GB"/>
        </w:rPr>
      </w:pPr>
      <w:bookmarkStart w:id="43" w:name="_Ref317493050"/>
    </w:p>
    <w:p w:rsidR="003E3F85" w:rsidRPr="00B342DD" w:rsidRDefault="003E3F85" w:rsidP="003E3F85">
      <w:pPr>
        <w:numPr>
          <w:ilvl w:val="0"/>
          <w:numId w:val="2"/>
        </w:numPr>
        <w:suppressAutoHyphens/>
        <w:autoSpaceDE w:val="0"/>
        <w:jc w:val="both"/>
        <w:rPr>
          <w:lang w:val="en-GB"/>
        </w:rPr>
      </w:pPr>
      <w:bookmarkStart w:id="44" w:name="_Ref347495661"/>
      <w:r w:rsidRPr="00B342DD">
        <w:rPr>
          <w:rFonts w:cs="CAGLHH+TimesNewRoman"/>
          <w:lang w:val="en-GB"/>
        </w:rPr>
        <w:t xml:space="preserve">The Panel also notes that Section 1.2 of </w:t>
      </w:r>
      <w:r w:rsidRPr="00B342DD">
        <w:rPr>
          <w:bCs/>
          <w:lang w:val="en-GB"/>
        </w:rPr>
        <w:t xml:space="preserve">UNMIK Regulation No. 2006/12 of 23 March 2006 on the Establishment of the Human Rights Advisory Panel </w:t>
      </w:r>
      <w:r w:rsidRPr="00B342DD">
        <w:rPr>
          <w:rFonts w:cs="CAGLHH+TimesNewRoman"/>
          <w:lang w:val="en-GB"/>
        </w:rPr>
        <w:t xml:space="preserve">provides that the Panel “shall examine complaints from any person or group of individuals claiming to be the victim of a violation by UNMIK of (their) human rights”. It </w:t>
      </w:r>
      <w:r w:rsidRPr="00B342DD">
        <w:rPr>
          <w:bCs/>
          <w:lang w:val="en-GB"/>
        </w:rPr>
        <w:t>follows</w:t>
      </w:r>
      <w:r w:rsidRPr="00B342DD">
        <w:rPr>
          <w:rFonts w:cs="CAGLHH+TimesNewRoman"/>
          <w:lang w:val="en-GB"/>
        </w:rPr>
        <w:t xml:space="preserve"> that only acts or omissions attributable to UNMIK fall within the jurisdiction </w:t>
      </w:r>
      <w:r w:rsidRPr="00B342DD">
        <w:rPr>
          <w:rFonts w:cs="CAGLHH+TimesNewRoman"/>
          <w:i/>
          <w:lang w:val="en-GB"/>
        </w:rPr>
        <w:t>ratione personae</w:t>
      </w:r>
      <w:r w:rsidRPr="00B342DD">
        <w:rPr>
          <w:rFonts w:cs="CAGLHH+TimesNewRoman"/>
          <w:lang w:val="en-GB"/>
        </w:rPr>
        <w:t xml:space="preserve"> of the Panel. In this respect, it should be noted, as stated above, that as of </w:t>
      </w:r>
      <w:r w:rsidRPr="00B342DD">
        <w:rPr>
          <w:lang w:val="en-GB"/>
        </w:rPr>
        <w:t xml:space="preserve">9 December 2008, UNMIK </w:t>
      </w:r>
      <w:r w:rsidRPr="00B342D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B342DD">
        <w:rPr>
          <w:bCs/>
          <w:i/>
          <w:lang w:val="en-GB"/>
        </w:rPr>
        <w:t>ratione personae</w:t>
      </w:r>
      <w:r w:rsidRPr="00B342DD">
        <w:rPr>
          <w:bCs/>
          <w:lang w:val="en-GB"/>
        </w:rPr>
        <w:t xml:space="preserve"> of the Panel.</w:t>
      </w:r>
      <w:bookmarkEnd w:id="43"/>
      <w:bookmarkEnd w:id="44"/>
    </w:p>
    <w:p w:rsidR="003E3F85" w:rsidRPr="00B342DD" w:rsidRDefault="003E3F85" w:rsidP="003E3F85">
      <w:pPr>
        <w:pStyle w:val="ListParagraph"/>
        <w:tabs>
          <w:tab w:val="left" w:pos="360"/>
        </w:tabs>
        <w:ind w:left="360" w:hanging="360"/>
        <w:rPr>
          <w:lang w:val="en-GB"/>
        </w:rPr>
      </w:pPr>
    </w:p>
    <w:p w:rsidR="003E3F85" w:rsidRPr="00B342DD" w:rsidRDefault="003E3F85" w:rsidP="003E3F85">
      <w:pPr>
        <w:numPr>
          <w:ilvl w:val="0"/>
          <w:numId w:val="2"/>
        </w:numPr>
        <w:suppressAutoHyphens/>
        <w:autoSpaceDE w:val="0"/>
        <w:jc w:val="both"/>
        <w:rPr>
          <w:bCs/>
          <w:lang w:val="en-GB"/>
        </w:rPr>
      </w:pPr>
      <w:bookmarkStart w:id="45" w:name="_Ref409020276"/>
      <w:r w:rsidRPr="00B342DD">
        <w:rPr>
          <w:rFonts w:cs="CAGLHH+TimesNewRoman"/>
          <w:lang w:val="en-GB"/>
        </w:rPr>
        <w:t xml:space="preserve">Likewise, the Panel emphasises that, as far as its jurisdiction </w:t>
      </w:r>
      <w:r w:rsidRPr="00B342DD">
        <w:rPr>
          <w:rFonts w:cs="CAGLHH+TimesNewRoman"/>
          <w:i/>
          <w:lang w:val="en-GB"/>
        </w:rPr>
        <w:t>ratione materiae</w:t>
      </w:r>
      <w:r w:rsidRPr="00B342D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w:t>
      </w:r>
      <w:r w:rsidRPr="00B342DD">
        <w:rPr>
          <w:rFonts w:cs="CAGLHH+TimesNewRoman"/>
          <w:lang w:val="en-GB"/>
        </w:rPr>
        <w:lastRenderedPageBreak/>
        <w:t xml:space="preserve">rights instruments referred to above (see § </w:t>
      </w:r>
      <w:r w:rsidRPr="00B342DD">
        <w:fldChar w:fldCharType="begin"/>
      </w:r>
      <w:r w:rsidRPr="00B342DD">
        <w:instrText xml:space="preserve"> REF _Ref347321462 \r \h  \* MERGEFORMAT </w:instrText>
      </w:r>
      <w:r w:rsidRPr="00B342DD">
        <w:fldChar w:fldCharType="separate"/>
      </w:r>
      <w:r w:rsidR="00306FF2" w:rsidRPr="00306FF2">
        <w:rPr>
          <w:rFonts w:cs="CAGLHH+TimesNewRoman"/>
          <w:lang w:val="en-GB"/>
        </w:rPr>
        <w:t>56</w:t>
      </w:r>
      <w:r w:rsidRPr="00B342DD">
        <w:fldChar w:fldCharType="end"/>
      </w:r>
      <w:r w:rsidRPr="00B342DD">
        <w:rPr>
          <w:rFonts w:cs="CAGLHH+TimesNewRoman"/>
          <w:lang w:val="en-GB"/>
        </w:rPr>
        <w:t>).</w:t>
      </w:r>
      <w:r w:rsidRPr="00B342D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5"/>
    </w:p>
    <w:p w:rsidR="003E3F85" w:rsidRPr="00B342DD" w:rsidRDefault="003E3F85" w:rsidP="003E3F85">
      <w:pPr>
        <w:pStyle w:val="ListParagraph"/>
        <w:tabs>
          <w:tab w:val="left" w:pos="360"/>
        </w:tabs>
        <w:ind w:left="360" w:hanging="360"/>
        <w:rPr>
          <w:bCs/>
          <w:lang w:val="en-GB"/>
        </w:rPr>
      </w:pPr>
    </w:p>
    <w:p w:rsidR="003E3F85" w:rsidRPr="00B342DD" w:rsidRDefault="003E3F85" w:rsidP="003E3F85">
      <w:pPr>
        <w:numPr>
          <w:ilvl w:val="0"/>
          <w:numId w:val="2"/>
        </w:numPr>
        <w:tabs>
          <w:tab w:val="left" w:pos="630"/>
          <w:tab w:val="left" w:pos="2790"/>
        </w:tabs>
        <w:suppressAutoHyphens/>
        <w:autoSpaceDE w:val="0"/>
        <w:jc w:val="both"/>
        <w:rPr>
          <w:bCs/>
          <w:lang w:val="en-GB"/>
        </w:rPr>
      </w:pPr>
      <w:bookmarkStart w:id="46" w:name="_Ref346123885"/>
      <w:r w:rsidRPr="00B342DD">
        <w:rPr>
          <w:bCs/>
          <w:lang w:val="en-GB"/>
        </w:rPr>
        <w:t>The Panel further notes that Section 2 of UNMIK Regulation No. 2006/12 provides that t</w:t>
      </w:r>
      <w:r w:rsidRPr="00B342D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B342DD">
        <w:rPr>
          <w:rFonts w:cs="CAGLHH+TimesNewRoman"/>
          <w:i/>
          <w:lang w:val="en-GB"/>
        </w:rPr>
        <w:t>ratione temporis</w:t>
      </w:r>
      <w:r w:rsidRPr="00B342DD">
        <w:rPr>
          <w:rFonts w:cs="CAGLHH+TimesNewRoman"/>
          <w:lang w:val="en-GB"/>
        </w:rPr>
        <w:t xml:space="preserve"> of the Panel. However, to the extent that such events gave rise to a continuing situation, the Panel has jurisdiction to examine complaints relating to that situation</w:t>
      </w:r>
      <w:bookmarkEnd w:id="42"/>
      <w:r w:rsidRPr="00B342DD">
        <w:rPr>
          <w:rFonts w:cs="CAGLHH+TimesNewRoman"/>
          <w:lang w:val="en-GB"/>
        </w:rPr>
        <w:t xml:space="preserve"> (see European Court of Human Rights (ECtHR), Grand Chamber [GC], </w:t>
      </w:r>
      <w:r w:rsidRPr="00B342DD">
        <w:rPr>
          <w:rFonts w:cs="CAGLHH+TimesNewRoman"/>
          <w:i/>
          <w:lang w:val="en-GB"/>
        </w:rPr>
        <w:t>Varnava and Others v. Turkey</w:t>
      </w:r>
      <w:r w:rsidRPr="00B342DD">
        <w:rPr>
          <w:rFonts w:cs="CAGLHH+TimesNewRoman"/>
          <w:lang w:val="en-GB"/>
        </w:rPr>
        <w:t xml:space="preserve">, nos. 16064/90 and others, judgment of 18 September 2009, §§ 147-149; ECtHR, </w:t>
      </w:r>
      <w:r w:rsidRPr="00B342DD">
        <w:rPr>
          <w:rFonts w:cs="CAGLHH+TimesNewRoman"/>
          <w:i/>
          <w:lang w:val="en-GB"/>
        </w:rPr>
        <w:t xml:space="preserve">Cyprus v. Turkey </w:t>
      </w:r>
      <w:r w:rsidRPr="00B342DD">
        <w:rPr>
          <w:rFonts w:cs="CAGLHH+TimesNewRoman"/>
          <w:lang w:val="en-GB"/>
        </w:rPr>
        <w:t xml:space="preserve">[GC] no. </w:t>
      </w:r>
      <w:r w:rsidRPr="00B342DD">
        <w:rPr>
          <w:rStyle w:val="s85f22697"/>
          <w:lang w:val="en-GB"/>
        </w:rPr>
        <w:t>25781/94, judgment of 10 May 2001,</w:t>
      </w:r>
      <w:r w:rsidRPr="00B342DD">
        <w:rPr>
          <w:rFonts w:cs="CAGLHH+TimesNewRoman"/>
          <w:lang w:val="en-GB"/>
        </w:rPr>
        <w:t xml:space="preserve"> § 136, ECHR 2001-IV).</w:t>
      </w:r>
      <w:bookmarkEnd w:id="46"/>
      <w:r w:rsidRPr="00B342DD">
        <w:rPr>
          <w:rFonts w:cs="CAGLHH+TimesNewRoman"/>
          <w:lang w:val="en-GB"/>
        </w:rPr>
        <w:t xml:space="preserve"> </w:t>
      </w:r>
    </w:p>
    <w:p w:rsidR="003E3F85" w:rsidRPr="00B342DD" w:rsidRDefault="003E3F85" w:rsidP="003E3F85">
      <w:pPr>
        <w:jc w:val="both"/>
        <w:rPr>
          <w:lang w:val="en-GB"/>
        </w:rPr>
      </w:pPr>
    </w:p>
    <w:p w:rsidR="003E3F85" w:rsidRPr="00B342DD" w:rsidRDefault="003E3F85" w:rsidP="003E3F85">
      <w:pPr>
        <w:pStyle w:val="ListParagraph"/>
        <w:numPr>
          <w:ilvl w:val="1"/>
          <w:numId w:val="1"/>
        </w:numPr>
        <w:tabs>
          <w:tab w:val="clear" w:pos="360"/>
          <w:tab w:val="left" w:pos="357"/>
        </w:tabs>
        <w:autoSpaceDE w:val="0"/>
        <w:contextualSpacing/>
        <w:jc w:val="both"/>
        <w:rPr>
          <w:b/>
          <w:bCs/>
          <w:lang w:val="en-GB"/>
        </w:rPr>
      </w:pPr>
      <w:r w:rsidRPr="00B342DD">
        <w:rPr>
          <w:b/>
          <w:bCs/>
          <w:lang w:val="en-GB"/>
        </w:rPr>
        <w:t xml:space="preserve">The Parties’ submissions </w:t>
      </w:r>
    </w:p>
    <w:p w:rsidR="003E3F85" w:rsidRPr="00B342DD" w:rsidRDefault="003E3F85" w:rsidP="003E3F85">
      <w:pPr>
        <w:rPr>
          <w:b/>
          <w:lang w:val="en-GB"/>
        </w:rPr>
      </w:pPr>
    </w:p>
    <w:p w:rsidR="003E3F85" w:rsidRPr="00B342DD" w:rsidRDefault="003E3F85" w:rsidP="008A0B27">
      <w:pPr>
        <w:numPr>
          <w:ilvl w:val="0"/>
          <w:numId w:val="2"/>
        </w:numPr>
        <w:suppressAutoHyphens/>
        <w:autoSpaceDE w:val="0"/>
        <w:rPr>
          <w:lang w:val="en-GB"/>
        </w:rPr>
      </w:pPr>
      <w:r w:rsidRPr="00B342DD">
        <w:rPr>
          <w:lang w:val="en-GB"/>
        </w:rPr>
        <w:t>The complainant in substance alleges a violation concerning the lack of an adequate criminal investigation into</w:t>
      </w:r>
      <w:r w:rsidR="002948A6" w:rsidRPr="00B342DD">
        <w:rPr>
          <w:lang w:val="en-GB"/>
        </w:rPr>
        <w:t xml:space="preserve"> the</w:t>
      </w:r>
      <w:r w:rsidR="00991DCC" w:rsidRPr="00B342DD">
        <w:rPr>
          <w:lang w:val="en-GB"/>
        </w:rPr>
        <w:t xml:space="preserve"> </w:t>
      </w:r>
      <w:r w:rsidR="009B24E0" w:rsidRPr="00B342DD">
        <w:rPr>
          <w:lang w:val="en-GB"/>
        </w:rPr>
        <w:t>abduction and killing</w:t>
      </w:r>
      <w:r w:rsidR="00CA6460" w:rsidRPr="00B342DD">
        <w:rPr>
          <w:lang w:val="en-GB"/>
        </w:rPr>
        <w:t xml:space="preserve"> of Mr Vojimir Živić and Mr Dragan Živić</w:t>
      </w:r>
      <w:r w:rsidR="00991DCC" w:rsidRPr="00B342DD">
        <w:t>.</w:t>
      </w:r>
    </w:p>
    <w:p w:rsidR="002948A6" w:rsidRPr="00B342DD" w:rsidRDefault="002948A6" w:rsidP="002948A6">
      <w:pPr>
        <w:suppressAutoHyphens/>
        <w:autoSpaceDE w:val="0"/>
        <w:ind w:left="360"/>
        <w:jc w:val="both"/>
        <w:rPr>
          <w:lang w:val="en-GB"/>
        </w:rPr>
      </w:pPr>
    </w:p>
    <w:p w:rsidR="003E3F85" w:rsidRPr="00B342DD" w:rsidRDefault="003E3F85" w:rsidP="003E3F85">
      <w:pPr>
        <w:numPr>
          <w:ilvl w:val="0"/>
          <w:numId w:val="2"/>
        </w:numPr>
        <w:suppressAutoHyphens/>
        <w:autoSpaceDE w:val="0"/>
        <w:jc w:val="both"/>
        <w:rPr>
          <w:bCs/>
          <w:lang w:val="en-GB"/>
        </w:rPr>
      </w:pPr>
      <w:r w:rsidRPr="00B342DD">
        <w:rPr>
          <w:bCs/>
          <w:lang w:val="en-GB"/>
        </w:rPr>
        <w:t xml:space="preserve">In his comments on the merits of the complaint, the SRSG </w:t>
      </w:r>
      <w:r w:rsidRPr="00B342DD">
        <w:rPr>
          <w:lang w:val="en-GB"/>
        </w:rPr>
        <w:t xml:space="preserve">does not dispute </w:t>
      </w:r>
      <w:r w:rsidRPr="00B342DD">
        <w:rPr>
          <w:bCs/>
          <w:lang w:val="en-GB"/>
        </w:rPr>
        <w:t xml:space="preserve">that UNMIK had a responsibility to conduct an effective investigation into </w:t>
      </w:r>
      <w:r w:rsidR="00991DCC" w:rsidRPr="00B342DD">
        <w:rPr>
          <w:lang w:val="en-GB"/>
        </w:rPr>
        <w:t xml:space="preserve">the </w:t>
      </w:r>
      <w:r w:rsidR="009B24E0" w:rsidRPr="00B342DD">
        <w:rPr>
          <w:lang w:val="en-GB"/>
        </w:rPr>
        <w:t>abduction and killing</w:t>
      </w:r>
      <w:r w:rsidR="00CA6460" w:rsidRPr="00B342DD">
        <w:rPr>
          <w:lang w:val="en-GB"/>
        </w:rPr>
        <w:t xml:space="preserve"> of Mr Vojimir Živić and Mr Dragan Živić</w:t>
      </w:r>
      <w:r w:rsidRPr="00B342DD">
        <w:rPr>
          <w:b/>
          <w:bCs/>
          <w:lang w:val="en-GB"/>
        </w:rPr>
        <w:t>,</w:t>
      </w:r>
      <w:r w:rsidRPr="00B342DD">
        <w:rPr>
          <w:bCs/>
          <w:lang w:val="en-GB"/>
        </w:rPr>
        <w:t xml:space="preserve"> in line with its general obligation to secure the effective implementation of the domestic laws which protect the right to life, given to it by UN Security Council Resolution 1244 (1999) (see § </w:t>
      </w:r>
      <w:r w:rsidRPr="00B342DD">
        <w:fldChar w:fldCharType="begin"/>
      </w:r>
      <w:r w:rsidRPr="00B342DD">
        <w:instrText xml:space="preserve"> REF _Ref373941473 \r \h  \* MERGEFORMAT </w:instrText>
      </w:r>
      <w:r w:rsidRPr="00B342DD">
        <w:fldChar w:fldCharType="separate"/>
      </w:r>
      <w:r w:rsidR="00306FF2" w:rsidRPr="00306FF2">
        <w:rPr>
          <w:bCs/>
          <w:lang w:val="en-GB"/>
        </w:rPr>
        <w:t>11</w:t>
      </w:r>
      <w:r w:rsidRPr="00B342DD">
        <w:fldChar w:fldCharType="end"/>
      </w:r>
      <w:r w:rsidRPr="00B342DD">
        <w:rPr>
          <w:bCs/>
          <w:lang w:val="en-GB"/>
        </w:rPr>
        <w:t xml:space="preserve"> above) and further defined by UNMIK Regulation No. 1999/1 </w:t>
      </w:r>
      <w:r w:rsidRPr="00B342DD">
        <w:rPr>
          <w:bCs/>
          <w:i/>
          <w:lang w:val="en-GB"/>
        </w:rPr>
        <w:t>On the Authority of the Interim Administration in Kosovo</w:t>
      </w:r>
      <w:r w:rsidRPr="00B342DD">
        <w:rPr>
          <w:bCs/>
          <w:lang w:val="en-GB"/>
        </w:rPr>
        <w:t xml:space="preserve"> and subsequently, UNMIK Regulation 1999/24 </w:t>
      </w:r>
      <w:r w:rsidRPr="00B342DD">
        <w:rPr>
          <w:bCs/>
          <w:i/>
          <w:lang w:val="en-GB"/>
        </w:rPr>
        <w:t>On the Law Applicable in Kosovo,</w:t>
      </w:r>
      <w:r w:rsidRPr="00B342DD">
        <w:rPr>
          <w:bCs/>
          <w:lang w:val="en-GB"/>
        </w:rPr>
        <w:t xml:space="preserve"> and Article 2 of the ECHR.</w:t>
      </w:r>
    </w:p>
    <w:p w:rsidR="003E3F85" w:rsidRPr="00B342DD" w:rsidRDefault="003E3F85" w:rsidP="003E3F85">
      <w:pPr>
        <w:suppressAutoHyphens/>
        <w:autoSpaceDE w:val="0"/>
        <w:ind w:left="360"/>
        <w:jc w:val="both"/>
        <w:rPr>
          <w:bCs/>
          <w:lang w:val="en-GB"/>
        </w:rPr>
      </w:pPr>
    </w:p>
    <w:p w:rsidR="003E3F85" w:rsidRPr="00B342DD" w:rsidRDefault="003E3F85" w:rsidP="003E3F85">
      <w:pPr>
        <w:numPr>
          <w:ilvl w:val="0"/>
          <w:numId w:val="2"/>
        </w:numPr>
        <w:suppressAutoHyphens/>
        <w:autoSpaceDE w:val="0"/>
        <w:jc w:val="both"/>
        <w:rPr>
          <w:bCs/>
          <w:lang w:val="en-GB"/>
        </w:rPr>
      </w:pPr>
      <w:r w:rsidRPr="00B342DD">
        <w:t>In this regard, the SRSG stresses that this responsibility stems from the procedural obligation under Article 2 of the ECHR to conduct an effective investigation where death occurs in suspicious circumstances not imputable to State agents.</w:t>
      </w:r>
      <w:bookmarkStart w:id="47" w:name="_Ref347846976"/>
      <w:r w:rsidRPr="00B342DD">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7"/>
    </w:p>
    <w:p w:rsidR="00BD43B1" w:rsidRPr="00B342DD" w:rsidRDefault="00BD43B1" w:rsidP="00BD43B1">
      <w:pPr>
        <w:pStyle w:val="ListParagraph"/>
        <w:rPr>
          <w:bCs/>
          <w:lang w:val="en-GB"/>
        </w:rPr>
      </w:pPr>
    </w:p>
    <w:p w:rsidR="00BD43B1" w:rsidRPr="00B342DD" w:rsidRDefault="00BD43B1" w:rsidP="00BD43B1">
      <w:pPr>
        <w:numPr>
          <w:ilvl w:val="0"/>
          <w:numId w:val="2"/>
        </w:numPr>
        <w:tabs>
          <w:tab w:val="left" w:pos="709"/>
        </w:tabs>
        <w:suppressAutoHyphens/>
        <w:autoSpaceDE w:val="0"/>
        <w:jc w:val="both"/>
        <w:rPr>
          <w:lang w:eastAsia="nl-NL"/>
        </w:rPr>
      </w:pPr>
      <w:r w:rsidRPr="00B342DD">
        <w:t xml:space="preserve">The </w:t>
      </w:r>
      <w:r w:rsidRPr="00B342DD">
        <w:rPr>
          <w:bCs/>
          <w:lang w:val="en-GB"/>
        </w:rPr>
        <w:t>SRSG</w:t>
      </w:r>
      <w:r w:rsidRPr="00B342DD">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B342DD" w:rsidRDefault="003E3F85" w:rsidP="003E3F85">
      <w:pPr>
        <w:pStyle w:val="ListParagraph"/>
        <w:rPr>
          <w:lang w:val="en-GB"/>
        </w:rPr>
      </w:pPr>
    </w:p>
    <w:p w:rsidR="003E3F85" w:rsidRPr="00B342DD" w:rsidRDefault="00AD7F08" w:rsidP="003E3F85">
      <w:pPr>
        <w:numPr>
          <w:ilvl w:val="0"/>
          <w:numId w:val="2"/>
        </w:numPr>
        <w:tabs>
          <w:tab w:val="left" w:pos="709"/>
        </w:tabs>
        <w:suppressAutoHyphens/>
        <w:autoSpaceDE w:val="0"/>
        <w:jc w:val="both"/>
        <w:rPr>
          <w:bCs/>
          <w:lang w:val="en-GB"/>
        </w:rPr>
      </w:pPr>
      <w:r w:rsidRPr="00B342DD">
        <w:rPr>
          <w:lang w:val="en-GB"/>
        </w:rPr>
        <w:t>The SRSG adds that in</w:t>
      </w:r>
      <w:r w:rsidR="00A62C6D" w:rsidRPr="00B342DD">
        <w:rPr>
          <w:lang w:val="en-GB"/>
        </w:rPr>
        <w:t xml:space="preserve"> June</w:t>
      </w:r>
      <w:r w:rsidR="003E3F85" w:rsidRPr="00B342DD">
        <w:rPr>
          <w:lang w:val="en-GB"/>
        </w:rPr>
        <w:t xml:space="preserve"> 1999, “the security situation </w:t>
      </w:r>
      <w:r w:rsidR="00E11EBC" w:rsidRPr="00B342DD">
        <w:rPr>
          <w:lang w:val="en-GB"/>
        </w:rPr>
        <w:t xml:space="preserve">in post-conflict </w:t>
      </w:r>
      <w:r w:rsidR="00C331AD" w:rsidRPr="00B342DD">
        <w:rPr>
          <w:lang w:val="en-GB"/>
        </w:rPr>
        <w:t xml:space="preserve">Kosovo </w:t>
      </w:r>
      <w:r w:rsidR="00E11EBC" w:rsidRPr="00B342DD">
        <w:rPr>
          <w:lang w:val="en-GB"/>
        </w:rPr>
        <w:t xml:space="preserve">remained tense. </w:t>
      </w:r>
      <w:r w:rsidR="003E3F85" w:rsidRPr="00B342DD">
        <w:rPr>
          <w:lang w:val="en-GB"/>
        </w:rPr>
        <w:t xml:space="preserve">KFOR was still in the process of reaching sufficient strength to maintain public safety </w:t>
      </w:r>
      <w:r w:rsidR="003E3F85" w:rsidRPr="00B342DD">
        <w:rPr>
          <w:lang w:val="en-GB"/>
        </w:rPr>
        <w:lastRenderedPageBreak/>
        <w:t>and law and order</w:t>
      </w:r>
      <w:r w:rsidR="00E11EBC" w:rsidRPr="00B342DD">
        <w:rPr>
          <w:lang w:val="en-GB"/>
        </w:rPr>
        <w:t xml:space="preserve"> and </w:t>
      </w:r>
      <w:r w:rsidR="003E3F85" w:rsidRPr="00B342DD">
        <w:rPr>
          <w:lang w:val="en-GB"/>
        </w:rPr>
        <w:t>there were a number of serious criminal incidents targeting Kosovo-Serbs, including abductions and killings.”</w:t>
      </w:r>
    </w:p>
    <w:p w:rsidR="003E3F85" w:rsidRPr="00B342DD" w:rsidRDefault="003E3F85" w:rsidP="00BD43B1">
      <w:pPr>
        <w:rPr>
          <w:lang w:val="en-GB"/>
        </w:rPr>
      </w:pPr>
    </w:p>
    <w:p w:rsidR="003E3F85" w:rsidRPr="00B342DD" w:rsidRDefault="003E3F85" w:rsidP="003E3F85">
      <w:pPr>
        <w:numPr>
          <w:ilvl w:val="0"/>
          <w:numId w:val="2"/>
        </w:numPr>
        <w:tabs>
          <w:tab w:val="left" w:pos="709"/>
        </w:tabs>
        <w:suppressAutoHyphens/>
        <w:autoSpaceDE w:val="0"/>
        <w:jc w:val="both"/>
        <w:rPr>
          <w:lang w:eastAsia="nl-NL"/>
        </w:rPr>
      </w:pPr>
      <w:bookmarkStart w:id="48" w:name="_Ref368311784"/>
      <w:r w:rsidRPr="00B342DD">
        <w:rPr>
          <w:bCs/>
        </w:rPr>
        <w:t xml:space="preserve">The SRSG argues that </w:t>
      </w:r>
      <w:r w:rsidRPr="00B342DD">
        <w:rPr>
          <w:lang w:val="en-GB"/>
        </w:rPr>
        <w:t>in</w:t>
      </w:r>
      <w:r w:rsidRPr="00B342DD">
        <w:rPr>
          <w:bCs/>
        </w:rPr>
        <w:t xml:space="preserve"> its case-law on Article 2, the European Court of Human Rights has stated </w:t>
      </w:r>
      <w:r w:rsidRPr="00B342DD">
        <w:rPr>
          <w:bCs/>
          <w:lang w:val="en-GB"/>
        </w:rPr>
        <w:t>that</w:t>
      </w:r>
      <w:r w:rsidRPr="00B342DD">
        <w:rPr>
          <w:bCs/>
        </w:rPr>
        <w:t xml:space="preserve"> due consideration shall be given to the difficulties inherent to post-conflict situations and the problems limiting the ability of investigating authorities</w:t>
      </w:r>
      <w:r w:rsidR="00711C23" w:rsidRPr="00B342DD">
        <w:rPr>
          <w:bCs/>
        </w:rPr>
        <w:t xml:space="preserve"> when conducting investigations in</w:t>
      </w:r>
      <w:r w:rsidRPr="00B342DD">
        <w:rPr>
          <w:bCs/>
        </w:rPr>
        <w:t xml:space="preserve"> such cases. </w:t>
      </w:r>
      <w:r w:rsidRPr="00B342DD">
        <w:t xml:space="preserve">In this regard, the SRSG recalls the judgment of 15 February 2011 rendered by the European Court in the case </w:t>
      </w:r>
      <w:r w:rsidRPr="00B342DD">
        <w:rPr>
          <w:i/>
        </w:rPr>
        <w:t>Palić v. Bosnia and Herzegovina</w:t>
      </w:r>
      <w:r w:rsidR="00711C23" w:rsidRPr="00B342DD">
        <w:rPr>
          <w:i/>
        </w:rPr>
        <w:t>,</w:t>
      </w:r>
      <w:r w:rsidRPr="00B342DD">
        <w:t xml:space="preserve"> stating at paragraph 70:</w:t>
      </w:r>
      <w:bookmarkEnd w:id="48"/>
    </w:p>
    <w:p w:rsidR="003E3F85" w:rsidRPr="00B342DD" w:rsidRDefault="003E3F85" w:rsidP="003E3F85">
      <w:pPr>
        <w:pStyle w:val="ListParagraph"/>
        <w:rPr>
          <w:lang w:eastAsia="nl-NL"/>
        </w:rPr>
      </w:pPr>
    </w:p>
    <w:p w:rsidR="003E3F85" w:rsidRPr="00B342DD" w:rsidRDefault="003E3F85" w:rsidP="00CA379B">
      <w:pPr>
        <w:ind w:left="862" w:right="567"/>
        <w:jc w:val="both"/>
        <w:rPr>
          <w:lang w:eastAsia="nl-NL"/>
        </w:rPr>
      </w:pPr>
      <w:r w:rsidRPr="00B342DD">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w:t>
      </w:r>
      <w:r w:rsidR="00C91A1F">
        <w:rPr>
          <w:lang w:eastAsia="nl-NL"/>
        </w:rPr>
        <w:t>r priorities and resources […]</w:t>
      </w:r>
    </w:p>
    <w:p w:rsidR="003E3F85" w:rsidRPr="00B342DD" w:rsidRDefault="003E3F85" w:rsidP="003E3F85">
      <w:pPr>
        <w:pStyle w:val="ListParagraph"/>
        <w:rPr>
          <w:lang w:eastAsia="en-US"/>
        </w:rPr>
      </w:pPr>
    </w:p>
    <w:p w:rsidR="003E3F85" w:rsidRPr="00B342DD" w:rsidRDefault="003E3F85" w:rsidP="003E3F85">
      <w:pPr>
        <w:numPr>
          <w:ilvl w:val="0"/>
          <w:numId w:val="2"/>
        </w:numPr>
        <w:tabs>
          <w:tab w:val="left" w:pos="709"/>
        </w:tabs>
        <w:suppressAutoHyphens/>
        <w:autoSpaceDE w:val="0"/>
        <w:jc w:val="both"/>
        <w:rPr>
          <w:lang w:eastAsia="nl-NL"/>
        </w:rPr>
      </w:pPr>
      <w:r w:rsidRPr="00B342DD">
        <w:t xml:space="preserve">In the </w:t>
      </w:r>
      <w:r w:rsidRPr="00B342DD">
        <w:rPr>
          <w:bCs/>
          <w:lang w:val="en-GB"/>
        </w:rPr>
        <w:t>view</w:t>
      </w:r>
      <w:r w:rsidRPr="00B342DD">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B342DD" w:rsidRDefault="001C2817" w:rsidP="001C2817">
      <w:pPr>
        <w:tabs>
          <w:tab w:val="left" w:pos="709"/>
        </w:tabs>
        <w:suppressAutoHyphens/>
        <w:autoSpaceDE w:val="0"/>
        <w:ind w:left="360"/>
        <w:jc w:val="both"/>
        <w:rPr>
          <w:lang w:eastAsia="nl-NL"/>
        </w:rPr>
      </w:pPr>
    </w:p>
    <w:p w:rsidR="001C2817" w:rsidRPr="00B342DD" w:rsidRDefault="001C2817" w:rsidP="001C2817">
      <w:pPr>
        <w:numPr>
          <w:ilvl w:val="0"/>
          <w:numId w:val="2"/>
        </w:numPr>
        <w:suppressAutoHyphens/>
        <w:autoSpaceDE w:val="0"/>
        <w:jc w:val="both"/>
        <w:rPr>
          <w:lang w:val="en-GB"/>
        </w:rPr>
      </w:pPr>
      <w:r w:rsidRPr="00B342DD">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B342DD" w:rsidRDefault="001C2817" w:rsidP="001C2817">
      <w:pPr>
        <w:suppressAutoHyphens/>
        <w:autoSpaceDE w:val="0"/>
        <w:ind w:left="360"/>
        <w:jc w:val="both"/>
        <w:rPr>
          <w:lang w:val="en-GB"/>
        </w:rPr>
      </w:pPr>
    </w:p>
    <w:p w:rsidR="001C2817" w:rsidRPr="00B342DD" w:rsidRDefault="001C2817" w:rsidP="001C2817">
      <w:pPr>
        <w:numPr>
          <w:ilvl w:val="0"/>
          <w:numId w:val="2"/>
        </w:numPr>
        <w:suppressAutoHyphens/>
        <w:autoSpaceDE w:val="0"/>
        <w:jc w:val="both"/>
        <w:rPr>
          <w:lang w:val="en-GB"/>
        </w:rPr>
      </w:pPr>
      <w:r w:rsidRPr="00B342DD">
        <w:rPr>
          <w:lang w:val="en-GB"/>
        </w:rPr>
        <w:t>The SRSG states that locating and identifying the missing in the context described above is a very difficult and time-consuming task. He further states that the number of missing persons recovered and identified by OMPF is “testament to the vigour of its work between 2002</w:t>
      </w:r>
      <w:r w:rsidR="00E11EBC" w:rsidRPr="00B342DD">
        <w:rPr>
          <w:lang w:val="en-GB"/>
        </w:rPr>
        <w:t xml:space="preserve"> and </w:t>
      </w:r>
      <w:r w:rsidRPr="00B342DD">
        <w:rPr>
          <w:lang w:val="en-GB"/>
        </w:rPr>
        <w:t>2008” and that “more bodies</w:t>
      </w:r>
      <w:r w:rsidR="008A0B27" w:rsidRPr="00B342DD">
        <w:rPr>
          <w:lang w:val="en-GB"/>
        </w:rPr>
        <w:t xml:space="preserve"> have been</w:t>
      </w:r>
      <w:r w:rsidRPr="00B342DD">
        <w:rPr>
          <w:lang w:val="en-GB"/>
        </w:rPr>
        <w:t xml:space="preserve"> located in buria</w:t>
      </w:r>
      <w:r w:rsidR="008A0B27" w:rsidRPr="00B342DD">
        <w:rPr>
          <w:lang w:val="en-GB"/>
        </w:rPr>
        <w:t>l sites and more identification</w:t>
      </w:r>
      <w:r w:rsidRPr="00B342DD">
        <w:rPr>
          <w:lang w:val="en-GB"/>
        </w:rPr>
        <w:t xml:space="preserve"> and returns to family members are taking place, often based on information contained in OMPF </w:t>
      </w:r>
      <w:r w:rsidRPr="00B342DD">
        <w:rPr>
          <w:lang w:val="en-GB"/>
        </w:rPr>
        <w:lastRenderedPageBreak/>
        <w:t>files”.  The SRSG continues that “</w:t>
      </w:r>
      <w:r w:rsidR="008A0B27" w:rsidRPr="00B342DD">
        <w:rPr>
          <w:lang w:val="en-GB"/>
        </w:rPr>
        <w:t>[</w:t>
      </w:r>
      <w:r w:rsidR="00E11EBC" w:rsidRPr="00B342DD">
        <w:rPr>
          <w:lang w:val="en-GB"/>
        </w:rPr>
        <w:t>u]</w:t>
      </w:r>
      <w:r w:rsidR="00C91A1F" w:rsidRPr="00B342DD">
        <w:rPr>
          <w:lang w:val="en-GB"/>
        </w:rPr>
        <w:t>nderstandably</w:t>
      </w:r>
      <w:r w:rsidRPr="00B342DD">
        <w:rPr>
          <w:lang w:val="en-GB"/>
        </w:rPr>
        <w:t xml:space="preserve">, the process for establishing a system capable of dealing effectively with disappearances and other serious violations of international humanitarian law has been an incremental one” in Kosovo as reflected in the </w:t>
      </w:r>
      <w:r w:rsidRPr="00B342DD">
        <w:rPr>
          <w:i/>
          <w:lang w:val="en-GB"/>
        </w:rPr>
        <w:t>Palić</w:t>
      </w:r>
      <w:r w:rsidRPr="00B342DD">
        <w:rPr>
          <w:lang w:val="en-GB"/>
        </w:rPr>
        <w:t xml:space="preserve"> case referred to above. The SRSG further notes that this process was “reli</w:t>
      </w:r>
      <w:r w:rsidR="008A0B27" w:rsidRPr="00B342DD">
        <w:rPr>
          <w:lang w:val="en-GB"/>
        </w:rPr>
        <w:t>ant on a number of actors other</w:t>
      </w:r>
      <w:r w:rsidR="00E11EBC" w:rsidRPr="00B342DD">
        <w:rPr>
          <w:lang w:val="en-GB"/>
        </w:rPr>
        <w:t xml:space="preserve"> than </w:t>
      </w:r>
      <w:r w:rsidRPr="00B342DD">
        <w:rPr>
          <w:lang w:val="en-GB"/>
        </w:rPr>
        <w:t xml:space="preserve">UNMIK, for example the International Commission on Missing Persons, the </w:t>
      </w:r>
      <w:r w:rsidR="00E11EBC" w:rsidRPr="00B342DD">
        <w:rPr>
          <w:lang w:val="en-GB"/>
        </w:rPr>
        <w:t xml:space="preserve">ICRC </w:t>
      </w:r>
      <w:r w:rsidRPr="00B342DD">
        <w:rPr>
          <w:lang w:val="en-GB"/>
        </w:rPr>
        <w:t>and local missing persons</w:t>
      </w:r>
      <w:r w:rsidR="00E11EBC" w:rsidRPr="00B342DD">
        <w:rPr>
          <w:lang w:val="en-GB"/>
        </w:rPr>
        <w:t>’</w:t>
      </w:r>
      <w:r w:rsidRPr="00B342DD">
        <w:rPr>
          <w:lang w:val="en-GB"/>
        </w:rPr>
        <w:t xml:space="preserve"> organisations.” </w:t>
      </w:r>
    </w:p>
    <w:p w:rsidR="003E3F85" w:rsidRPr="00B342DD" w:rsidRDefault="003E3F85" w:rsidP="00A62C6D">
      <w:pPr>
        <w:autoSpaceDE w:val="0"/>
        <w:jc w:val="both"/>
      </w:pPr>
    </w:p>
    <w:p w:rsidR="003E3F85" w:rsidRPr="00B342DD" w:rsidRDefault="003E3F85" w:rsidP="003E3F85">
      <w:pPr>
        <w:numPr>
          <w:ilvl w:val="0"/>
          <w:numId w:val="2"/>
        </w:numPr>
        <w:tabs>
          <w:tab w:val="left" w:pos="709"/>
        </w:tabs>
        <w:suppressAutoHyphens/>
        <w:autoSpaceDE w:val="0"/>
        <w:jc w:val="both"/>
        <w:rPr>
          <w:lang w:eastAsia="nl-NL"/>
        </w:rPr>
      </w:pPr>
      <w:bookmarkStart w:id="49" w:name="_Ref373942084"/>
      <w:r w:rsidRPr="00B342DD">
        <w:t xml:space="preserve">The </w:t>
      </w:r>
      <w:r w:rsidRPr="00B342DD">
        <w:rPr>
          <w:bCs/>
          <w:lang w:val="en-GB"/>
        </w:rPr>
        <w:t>SRSG</w:t>
      </w:r>
      <w:r w:rsidRPr="00B342DD">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9"/>
    </w:p>
    <w:p w:rsidR="003E3F85" w:rsidRPr="00B342DD" w:rsidRDefault="003E3F85" w:rsidP="003E3F85">
      <w:pPr>
        <w:pStyle w:val="ListParagraph"/>
        <w:rPr>
          <w:lang w:eastAsia="nl-NL"/>
        </w:rPr>
      </w:pPr>
    </w:p>
    <w:p w:rsidR="003E3F85" w:rsidRPr="00B342DD" w:rsidRDefault="003E3F85" w:rsidP="00CA379B">
      <w:pPr>
        <w:ind w:left="862" w:right="567"/>
        <w:jc w:val="both"/>
        <w:rPr>
          <w:lang w:eastAsia="nl-NL"/>
        </w:rPr>
      </w:pPr>
      <w:r w:rsidRPr="00B342DD">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B342DD" w:rsidRDefault="003E3F85" w:rsidP="003E3F85">
      <w:pPr>
        <w:pStyle w:val="ListParagraph"/>
        <w:jc w:val="both"/>
        <w:rPr>
          <w:lang w:eastAsia="nl-NL"/>
        </w:rPr>
      </w:pPr>
    </w:p>
    <w:p w:rsidR="003E3F85" w:rsidRPr="00B342DD" w:rsidRDefault="003E3F85" w:rsidP="00CA379B">
      <w:pPr>
        <w:ind w:left="862" w:right="567"/>
        <w:jc w:val="both"/>
        <w:rPr>
          <w:lang w:eastAsia="nl-NL"/>
        </w:rPr>
      </w:pPr>
      <w:r w:rsidRPr="00B342DD">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w:t>
      </w:r>
      <w:r w:rsidR="00C91A1F">
        <w:rPr>
          <w:lang w:eastAsia="nl-NL"/>
        </w:rPr>
        <w:t>lts in a high-risk environment.</w:t>
      </w:r>
    </w:p>
    <w:p w:rsidR="003E3F85" w:rsidRPr="00B342DD" w:rsidRDefault="003E3F85" w:rsidP="003E3F85">
      <w:pPr>
        <w:pStyle w:val="ListParagraph"/>
        <w:rPr>
          <w:lang w:eastAsia="en-US"/>
        </w:rPr>
      </w:pPr>
    </w:p>
    <w:p w:rsidR="001C2817" w:rsidRPr="00B342DD" w:rsidRDefault="001C2817" w:rsidP="001C2817">
      <w:pPr>
        <w:numPr>
          <w:ilvl w:val="0"/>
          <w:numId w:val="2"/>
        </w:numPr>
        <w:tabs>
          <w:tab w:val="left" w:pos="709"/>
        </w:tabs>
        <w:suppressAutoHyphens/>
        <w:autoSpaceDE w:val="0"/>
        <w:jc w:val="both"/>
        <w:rPr>
          <w:lang w:eastAsia="nl-NL"/>
        </w:rPr>
      </w:pPr>
      <w:r w:rsidRPr="00B342DD">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B342DD" w:rsidRDefault="001C2817" w:rsidP="001C2817">
      <w:pPr>
        <w:tabs>
          <w:tab w:val="left" w:pos="709"/>
        </w:tabs>
        <w:suppressAutoHyphens/>
        <w:autoSpaceDE w:val="0"/>
        <w:ind w:left="360"/>
        <w:jc w:val="both"/>
        <w:rPr>
          <w:lang w:eastAsia="nl-NL"/>
        </w:rPr>
      </w:pPr>
    </w:p>
    <w:p w:rsidR="003E3F85" w:rsidRPr="00B342DD" w:rsidRDefault="003E3F85" w:rsidP="003E3F85">
      <w:pPr>
        <w:numPr>
          <w:ilvl w:val="0"/>
          <w:numId w:val="2"/>
        </w:numPr>
        <w:tabs>
          <w:tab w:val="left" w:pos="709"/>
        </w:tabs>
        <w:suppressAutoHyphens/>
        <w:autoSpaceDE w:val="0"/>
        <w:jc w:val="both"/>
        <w:rPr>
          <w:lang w:eastAsia="nl-NL"/>
        </w:rPr>
      </w:pPr>
      <w:r w:rsidRPr="00B342DD">
        <w:t>The SRSG further states that these investigators were often faced with situations where individuals holding relevant knowledge on the whereabouts and fate of missing persons did not want to disclose this information. According to the SRSG, “</w:t>
      </w:r>
      <w:r w:rsidR="002948A6" w:rsidRPr="00B342DD">
        <w:t>[</w:t>
      </w:r>
      <w:r w:rsidRPr="00B342DD">
        <w:t>s</w:t>
      </w:r>
      <w:r w:rsidR="002948A6" w:rsidRPr="00B342DD">
        <w:t>]</w:t>
      </w:r>
      <w:r w:rsidRPr="00B342DD">
        <w:t>uch constraints inhibited the ability of</w:t>
      </w:r>
      <w:r w:rsidR="002948A6" w:rsidRPr="00B342DD">
        <w:t xml:space="preserve"> an institution such as</w:t>
      </w:r>
      <w:r w:rsidRPr="00B342DD">
        <w:t xml:space="preserve"> UNMIK Police</w:t>
      </w:r>
      <w:r w:rsidR="00A437DF" w:rsidRPr="00B342DD">
        <w:t xml:space="preserve"> to conduct</w:t>
      </w:r>
      <w:r w:rsidR="002948A6" w:rsidRPr="00B342DD">
        <w:t xml:space="preserve"> all</w:t>
      </w:r>
      <w:r w:rsidRPr="00B342DD">
        <w:t xml:space="preserve"> investigation</w:t>
      </w:r>
      <w:r w:rsidR="002948A6" w:rsidRPr="00B342DD">
        <w:t>s in a manner […] that</w:t>
      </w:r>
      <w:r w:rsidRPr="00B342DD">
        <w:t xml:space="preserve"> may be demonstrated, or</w:t>
      </w:r>
      <w:r w:rsidR="002948A6" w:rsidRPr="00B342DD">
        <w:t xml:space="preserve"> at least</w:t>
      </w:r>
      <w:r w:rsidRPr="00B342DD">
        <w:t xml:space="preserve"> expected,</w:t>
      </w:r>
      <w:r w:rsidR="00A62C6D" w:rsidRPr="00B342DD">
        <w:t xml:space="preserve"> in</w:t>
      </w:r>
      <w:r w:rsidR="002948A6" w:rsidRPr="00B342DD">
        <w:t xml:space="preserve"> other</w:t>
      </w:r>
      <w:r w:rsidRPr="00B342DD">
        <w:t xml:space="preserve"> States with</w:t>
      </w:r>
      <w:r w:rsidR="002948A6" w:rsidRPr="00B342DD">
        <w:t xml:space="preserve"> more</w:t>
      </w:r>
      <w:r w:rsidRPr="00B342DD">
        <w:t xml:space="preserve"> established</w:t>
      </w:r>
      <w:r w:rsidR="00A437DF" w:rsidRPr="00B342DD">
        <w:t xml:space="preserve"> </w:t>
      </w:r>
      <w:r w:rsidRPr="00B342DD">
        <w:t>institutions</w:t>
      </w:r>
      <w:r w:rsidR="00A437DF" w:rsidRPr="00B342DD">
        <w:t xml:space="preserve"> and without the surge in cases of this nature</w:t>
      </w:r>
      <w:r w:rsidRPr="00B342DD">
        <w:t xml:space="preserve"> </w:t>
      </w:r>
      <w:r w:rsidR="00A437DF" w:rsidRPr="00B342DD">
        <w:t>associated with a post-conflict situation</w:t>
      </w:r>
      <w:r w:rsidRPr="00B342DD">
        <w:t>.”</w:t>
      </w:r>
      <w:bookmarkStart w:id="50" w:name="_Ref387249369"/>
      <w:bookmarkStart w:id="51" w:name="_Ref373946471"/>
      <w:bookmarkStart w:id="52" w:name="_Ref366698716"/>
    </w:p>
    <w:p w:rsidR="003E3F85" w:rsidRPr="00B342DD" w:rsidRDefault="003E3F85" w:rsidP="003E3F85">
      <w:pPr>
        <w:tabs>
          <w:tab w:val="left" w:pos="709"/>
        </w:tabs>
        <w:suppressAutoHyphens/>
        <w:autoSpaceDE w:val="0"/>
        <w:ind w:left="360"/>
        <w:jc w:val="both"/>
        <w:rPr>
          <w:lang w:eastAsia="nl-NL"/>
        </w:rPr>
      </w:pPr>
    </w:p>
    <w:p w:rsidR="006C368B" w:rsidRPr="00B342DD" w:rsidRDefault="003E3F85" w:rsidP="00AD7F08">
      <w:pPr>
        <w:numPr>
          <w:ilvl w:val="0"/>
          <w:numId w:val="2"/>
        </w:numPr>
        <w:tabs>
          <w:tab w:val="left" w:pos="709"/>
        </w:tabs>
        <w:suppressAutoHyphens/>
        <w:autoSpaceDE w:val="0"/>
        <w:jc w:val="both"/>
      </w:pPr>
      <w:bookmarkStart w:id="53" w:name="_Ref420665665"/>
      <w:bookmarkStart w:id="54" w:name="_Ref418843155"/>
      <w:bookmarkStart w:id="55" w:name="_Ref416957328"/>
      <w:bookmarkStart w:id="56" w:name="_Ref414014986"/>
      <w:bookmarkStart w:id="57" w:name="_Ref400716090"/>
      <w:bookmarkStart w:id="58" w:name="_Ref397946236"/>
      <w:bookmarkStart w:id="59" w:name="_Ref390942754"/>
      <w:bookmarkStart w:id="60" w:name="_Ref401246390"/>
      <w:r w:rsidRPr="00B342DD">
        <w:rPr>
          <w:bCs/>
          <w:lang w:val="en-GB"/>
        </w:rPr>
        <w:lastRenderedPageBreak/>
        <w:t>With</w:t>
      </w:r>
      <w:r w:rsidRPr="00B342DD">
        <w:t xml:space="preserve"> </w:t>
      </w:r>
      <w:r w:rsidR="00A62C6D" w:rsidRPr="00B342DD">
        <w:t>regard to this particular case</w:t>
      </w:r>
      <w:r w:rsidRPr="00B342DD">
        <w:t xml:space="preserve">, the SRSG </w:t>
      </w:r>
      <w:r w:rsidR="00622236" w:rsidRPr="00B342DD">
        <w:t>asserts that “</w:t>
      </w:r>
      <w:r w:rsidR="006C368B" w:rsidRPr="00B342DD">
        <w:t>[i]t should be noted that the first leg of the obligation related to the procedural element of Article 2 of the ECHR […] does not apply to this case, since according to the UNMIK Police War Crimes Investigation Unit – Case Report, retrieved on 2 September 2007, a murder investigation was opened under case number 1999-00083 in the case of Mr. Vojin Živić and Dragan Zivić. The record indicates that on 12 July 1999, soon after the stated date of disappearance of the victims, a KFOR patrol found the bodies of two unknown males in a remote wooded area near Torina, Lipljan. The bodies were taken to the mortuary at Pristina hospital. The document subsequently lists the names of the victims as Vojmir Zivić, date of birth 27 June 1927, and Mr. Dragan Zivić, date of birth 11 August 1958. Consequently, there was no obligation for UNMIK OMPF to open an investigation to determine the fate and/or the whereabouts of the deceased persons.”</w:t>
      </w:r>
      <w:bookmarkEnd w:id="53"/>
    </w:p>
    <w:p w:rsidR="005039B9" w:rsidRPr="00B342DD" w:rsidRDefault="005039B9" w:rsidP="005039B9">
      <w:pPr>
        <w:pStyle w:val="ListParagraph"/>
      </w:pPr>
    </w:p>
    <w:p w:rsidR="004332C5" w:rsidRPr="00B342DD" w:rsidRDefault="005039B9" w:rsidP="00AD7F08">
      <w:pPr>
        <w:numPr>
          <w:ilvl w:val="0"/>
          <w:numId w:val="2"/>
        </w:numPr>
        <w:tabs>
          <w:tab w:val="left" w:pos="709"/>
        </w:tabs>
        <w:suppressAutoHyphens/>
        <w:autoSpaceDE w:val="0"/>
        <w:jc w:val="both"/>
      </w:pPr>
      <w:r w:rsidRPr="00B342DD">
        <w:t xml:space="preserve">The SRSG provides several statements </w:t>
      </w:r>
      <w:r w:rsidR="00D96E54" w:rsidRPr="00B342DD">
        <w:t xml:space="preserve">citing parts of the UNMIK investigation file </w:t>
      </w:r>
      <w:r w:rsidRPr="00B342DD">
        <w:t xml:space="preserve">with respect to the </w:t>
      </w:r>
      <w:r w:rsidR="00D96E54" w:rsidRPr="00B342DD">
        <w:t xml:space="preserve">successful location and identification of the mortal remains of Mr Vojin Živić and </w:t>
      </w:r>
      <w:r w:rsidR="00367580" w:rsidRPr="00B342DD">
        <w:t xml:space="preserve">Mr </w:t>
      </w:r>
      <w:r w:rsidR="00D96E54" w:rsidRPr="00B342DD">
        <w:t>Dragan Zivić through photographs, dental records and clothing. The SRSG also refers to a Case Continuation Report, dated 27 June 2001, noting the refus</w:t>
      </w:r>
      <w:r w:rsidR="00474B12" w:rsidRPr="00B342DD">
        <w:t>al of the wife and mother of Mr</w:t>
      </w:r>
      <w:r w:rsidR="00D96E54" w:rsidRPr="00B342DD">
        <w:t xml:space="preserve"> Vojin Živić and </w:t>
      </w:r>
      <w:r w:rsidR="007668A1">
        <w:t xml:space="preserve">Mr </w:t>
      </w:r>
      <w:r w:rsidR="00D96E54" w:rsidRPr="00B342DD">
        <w:t xml:space="preserve">Dragan Zivić respectively to accept the identification findings or the handover of the mortal remains for burial. </w:t>
      </w:r>
    </w:p>
    <w:p w:rsidR="004332C5" w:rsidRPr="00B342DD" w:rsidRDefault="004332C5" w:rsidP="004332C5">
      <w:pPr>
        <w:pStyle w:val="ListParagraph"/>
      </w:pPr>
    </w:p>
    <w:p w:rsidR="005039B9" w:rsidRPr="00B342DD" w:rsidRDefault="00D96E54" w:rsidP="00AD7F08">
      <w:pPr>
        <w:numPr>
          <w:ilvl w:val="0"/>
          <w:numId w:val="2"/>
        </w:numPr>
        <w:tabs>
          <w:tab w:val="left" w:pos="709"/>
        </w:tabs>
        <w:suppressAutoHyphens/>
        <w:autoSpaceDE w:val="0"/>
        <w:jc w:val="both"/>
      </w:pPr>
      <w:r w:rsidRPr="00B342DD">
        <w:t xml:space="preserve">The SRSG </w:t>
      </w:r>
      <w:r w:rsidR="004332C5" w:rsidRPr="00B342DD">
        <w:t xml:space="preserve">refers to UNMIK efforts to exhume the bodies for DNA analysis and cites a UNMIK Police Report of 28 April 2003 indicating a review was conducted “which documented the unsuccessful attempts that had been made by UNMIK police investigators to obtain DNA samples from family members”. He then refers to an OMPF </w:t>
      </w:r>
      <w:r w:rsidR="00474B12" w:rsidRPr="00B342DD">
        <w:t>C</w:t>
      </w:r>
      <w:r w:rsidR="004332C5" w:rsidRPr="00B342DD">
        <w:t xml:space="preserve">onfirmation of </w:t>
      </w:r>
      <w:r w:rsidR="00474B12" w:rsidRPr="00B342DD">
        <w:t>I</w:t>
      </w:r>
      <w:r w:rsidR="004332C5" w:rsidRPr="00B342DD">
        <w:t>dentity</w:t>
      </w:r>
      <w:r w:rsidR="00C91A1F">
        <w:t xml:space="preserve"> form</w:t>
      </w:r>
      <w:r w:rsidR="004332C5" w:rsidRPr="00B342DD">
        <w:t xml:space="preserve"> that states</w:t>
      </w:r>
      <w:r w:rsidR="00474B12" w:rsidRPr="00B342DD">
        <w:t xml:space="preserve"> that</w:t>
      </w:r>
      <w:r w:rsidR="004332C5" w:rsidRPr="00B342DD">
        <w:t xml:space="preserve"> DNA match</w:t>
      </w:r>
      <w:r w:rsidR="00474B12" w:rsidRPr="00B342DD">
        <w:t xml:space="preserve"> was found</w:t>
      </w:r>
      <w:r w:rsidR="004332C5" w:rsidRPr="00B342DD">
        <w:t xml:space="preserve"> with samples collected by the ICMP. </w:t>
      </w:r>
    </w:p>
    <w:p w:rsidR="004332C5" w:rsidRPr="00B342DD" w:rsidRDefault="004332C5" w:rsidP="004332C5">
      <w:pPr>
        <w:pStyle w:val="ListParagraph"/>
      </w:pPr>
    </w:p>
    <w:p w:rsidR="004332C5" w:rsidRPr="00B342DD" w:rsidRDefault="004332C5" w:rsidP="00AD7F08">
      <w:pPr>
        <w:numPr>
          <w:ilvl w:val="0"/>
          <w:numId w:val="2"/>
        </w:numPr>
        <w:tabs>
          <w:tab w:val="left" w:pos="709"/>
        </w:tabs>
        <w:suppressAutoHyphens/>
        <w:autoSpaceDE w:val="0"/>
        <w:jc w:val="both"/>
      </w:pPr>
      <w:r w:rsidRPr="00B342DD">
        <w:t>The SRSG argues “contrary to the Complainant’s statement that since their disappearance in 1999 the fates of Mr. Vojimir Zivić and</w:t>
      </w:r>
      <w:r w:rsidR="00474B12" w:rsidRPr="00B342DD">
        <w:t xml:space="preserve"> Mr.</w:t>
      </w:r>
      <w:r w:rsidRPr="00B342DD">
        <w:t xml:space="preserve"> Dragan Zivić have remained unknown, there is clear evidence that investigations were conducted by UNMIK Police in relation to the deaths of Mr</w:t>
      </w:r>
      <w:r w:rsidR="00474B12" w:rsidRPr="00B342DD">
        <w:t>.</w:t>
      </w:r>
      <w:r w:rsidRPr="00B342DD">
        <w:t xml:space="preserve"> Vojimir Zivić and Mr</w:t>
      </w:r>
      <w:r w:rsidR="00474B12" w:rsidRPr="00B342DD">
        <w:t>.</w:t>
      </w:r>
      <w:r w:rsidRPr="00B342DD">
        <w:t xml:space="preserve"> Dragan Zivić. Attempts were also made by various UNMIK authorities to conclude the formal identification and hand over of their mortal remains to the Zivić family prior to 23 April 2005, the starting point for HRAP’s temporal jurisdiction.</w:t>
      </w:r>
      <w:r w:rsidR="00474B12" w:rsidRPr="00B342DD">
        <w:t>”</w:t>
      </w:r>
    </w:p>
    <w:p w:rsidR="006C368B" w:rsidRPr="00B342DD" w:rsidRDefault="006C368B" w:rsidP="006C368B">
      <w:pPr>
        <w:pStyle w:val="ListParagraph"/>
      </w:pPr>
    </w:p>
    <w:p w:rsidR="00F16AF6" w:rsidRPr="00B342DD" w:rsidRDefault="00711F6E" w:rsidP="00AD7F08">
      <w:pPr>
        <w:numPr>
          <w:ilvl w:val="0"/>
          <w:numId w:val="2"/>
        </w:numPr>
        <w:tabs>
          <w:tab w:val="left" w:pos="709"/>
        </w:tabs>
        <w:suppressAutoHyphens/>
        <w:autoSpaceDE w:val="0"/>
        <w:jc w:val="both"/>
        <w:rPr>
          <w:bCs/>
          <w:lang w:val="en-GB"/>
        </w:rPr>
      </w:pPr>
      <w:bookmarkStart w:id="61" w:name="_Ref420931811"/>
      <w:bookmarkStart w:id="62" w:name="_Ref418780005"/>
      <w:bookmarkStart w:id="63" w:name="_Ref416955375"/>
      <w:bookmarkStart w:id="64" w:name="_Ref414013847"/>
      <w:bookmarkStart w:id="65" w:name="_Ref414548989"/>
      <w:bookmarkStart w:id="66" w:name="_Ref409018586"/>
      <w:bookmarkStart w:id="67" w:name="_Ref411961384"/>
      <w:bookmarkStart w:id="68" w:name="_Ref412035115"/>
      <w:bookmarkEnd w:id="54"/>
      <w:bookmarkEnd w:id="50"/>
      <w:bookmarkEnd w:id="51"/>
      <w:bookmarkEnd w:id="55"/>
      <w:bookmarkEnd w:id="56"/>
      <w:bookmarkEnd w:id="57"/>
      <w:bookmarkEnd w:id="58"/>
      <w:bookmarkEnd w:id="59"/>
      <w:bookmarkEnd w:id="60"/>
      <w:r w:rsidRPr="00B342DD">
        <w:t>With respect to the investigation aimed at identifying and bringing to justice the perpetrators responsi</w:t>
      </w:r>
      <w:r w:rsidR="00AD7F08" w:rsidRPr="00B342DD">
        <w:t>ble for the</w:t>
      </w:r>
      <w:r w:rsidR="00E92DED" w:rsidRPr="00B342DD">
        <w:t xml:space="preserve"> </w:t>
      </w:r>
      <w:r w:rsidR="009B24E0" w:rsidRPr="00B342DD">
        <w:t>abduction and killing</w:t>
      </w:r>
      <w:r w:rsidR="00F16AF6" w:rsidRPr="00B342DD">
        <w:t xml:space="preserve"> </w:t>
      </w:r>
      <w:r w:rsidR="00AD7F08" w:rsidRPr="00B342DD">
        <w:t xml:space="preserve">of </w:t>
      </w:r>
      <w:r w:rsidR="00F16AF6" w:rsidRPr="00B342DD">
        <w:t xml:space="preserve">Vojin </w:t>
      </w:r>
      <w:r w:rsidR="00AC6AE6" w:rsidRPr="00B342DD">
        <w:t xml:space="preserve">and </w:t>
      </w:r>
      <w:r w:rsidR="00F16AF6" w:rsidRPr="00B342DD">
        <w:t>Dragan Živić</w:t>
      </w:r>
      <w:r w:rsidRPr="00B342DD">
        <w:t>, the SRSG argues that “</w:t>
      </w:r>
      <w:r w:rsidR="00E92DED" w:rsidRPr="00B342DD">
        <w:t>it</w:t>
      </w:r>
      <w:r w:rsidR="00657648" w:rsidRPr="00B342DD">
        <w:t xml:space="preserve"> is evident that UNMIK Police </w:t>
      </w:r>
      <w:r w:rsidR="00F16AF6" w:rsidRPr="00B342DD">
        <w:t>did open and pursue an investigation into the disappearance and death of Mr. Vojimir Zivić and Mr. Dragan Zivić. However, UNMIK asserts that the lack of identifiable witnesses and phys</w:t>
      </w:r>
      <w:r w:rsidR="006249FF" w:rsidRPr="00B342DD">
        <w:t>ical evidence posed a real hurd</w:t>
      </w:r>
      <w:r w:rsidR="00F16AF6" w:rsidRPr="00B342DD">
        <w:t>le to the conclusion of any investigation by UNMIK. UNMIK has noted in other missing person’ cases that without witnesses or physical evidence being discovered, police investigations inevitably stall because of lack of evidence.”</w:t>
      </w:r>
      <w:bookmarkEnd w:id="61"/>
      <w:r w:rsidR="00F16AF6" w:rsidRPr="00B342DD">
        <w:t xml:space="preserve"> </w:t>
      </w:r>
    </w:p>
    <w:p w:rsidR="00F16AF6" w:rsidRPr="00B342DD" w:rsidRDefault="00F16AF6" w:rsidP="00F16AF6">
      <w:pPr>
        <w:pStyle w:val="ListParagraph"/>
        <w:rPr>
          <w:bCs/>
          <w:lang w:val="en-GB"/>
        </w:rPr>
      </w:pPr>
    </w:p>
    <w:p w:rsidR="00F16AF6" w:rsidRPr="00B342DD" w:rsidRDefault="00F16AF6" w:rsidP="00AD7F08">
      <w:pPr>
        <w:numPr>
          <w:ilvl w:val="0"/>
          <w:numId w:val="2"/>
        </w:numPr>
        <w:tabs>
          <w:tab w:val="left" w:pos="709"/>
        </w:tabs>
        <w:suppressAutoHyphens/>
        <w:autoSpaceDE w:val="0"/>
        <w:jc w:val="both"/>
        <w:rPr>
          <w:bCs/>
          <w:lang w:val="en-GB"/>
        </w:rPr>
      </w:pPr>
      <w:bookmarkStart w:id="69" w:name="_Ref420928670"/>
      <w:r w:rsidRPr="00B342DD">
        <w:rPr>
          <w:bCs/>
          <w:lang w:val="en-GB"/>
        </w:rPr>
        <w:t xml:space="preserve">In addition, the SRSG argues that “UNMIK was unable </w:t>
      </w:r>
      <w:r w:rsidR="006249FF" w:rsidRPr="00B342DD">
        <w:rPr>
          <w:bCs/>
          <w:lang w:val="en-GB"/>
        </w:rPr>
        <w:t>to obtain DNA samples from famil</w:t>
      </w:r>
      <w:r w:rsidRPr="00B342DD">
        <w:rPr>
          <w:bCs/>
          <w:lang w:val="en-GB"/>
        </w:rPr>
        <w:t>y members for a positive confirmation of the identity of the victims and, while it is noted that the family did eventually cooperate with the ICMP, their initial and sustained unwillingness with regard to corroboration of the identification evidence would have seriously impacted the ability of UNMIK Police to focus its investigative direction.</w:t>
      </w:r>
      <w:bookmarkEnd w:id="69"/>
      <w:r w:rsidR="009B24E0" w:rsidRPr="00B342DD">
        <w:rPr>
          <w:bCs/>
          <w:lang w:val="en-GB"/>
        </w:rPr>
        <w:t>”</w:t>
      </w:r>
    </w:p>
    <w:bookmarkEnd w:id="62"/>
    <w:p w:rsidR="00657648" w:rsidRPr="00B342DD" w:rsidRDefault="00657648" w:rsidP="00657648">
      <w:pPr>
        <w:pStyle w:val="ListParagraph"/>
      </w:pPr>
    </w:p>
    <w:bookmarkEnd w:id="63"/>
    <w:p w:rsidR="00E92DED" w:rsidRPr="00B342DD" w:rsidRDefault="009A6E2B" w:rsidP="00E92DED">
      <w:pPr>
        <w:numPr>
          <w:ilvl w:val="0"/>
          <w:numId w:val="2"/>
        </w:numPr>
        <w:tabs>
          <w:tab w:val="left" w:pos="709"/>
        </w:tabs>
        <w:suppressAutoHyphens/>
        <w:autoSpaceDE w:val="0"/>
        <w:jc w:val="both"/>
        <w:rPr>
          <w:bCs/>
          <w:lang w:val="en-GB"/>
        </w:rPr>
      </w:pPr>
      <w:r w:rsidRPr="00B342DD">
        <w:t xml:space="preserve">The SRSG states that “it is evident that UNMIK Police did conduct </w:t>
      </w:r>
      <w:r w:rsidR="00F16AF6" w:rsidRPr="00B342DD">
        <w:t>an investigation</w:t>
      </w:r>
      <w:r w:rsidRPr="00B342DD">
        <w:t xml:space="preserve"> in accordance with the proce</w:t>
      </w:r>
      <w:r w:rsidR="00F16AF6" w:rsidRPr="00B342DD">
        <w:t>dural requirements of Article 2 of ECHR, aimed</w:t>
      </w:r>
      <w:r w:rsidRPr="00B342DD">
        <w:t xml:space="preserve"> </w:t>
      </w:r>
      <w:r w:rsidR="00657648" w:rsidRPr="00B342DD">
        <w:t>bringi</w:t>
      </w:r>
      <w:r w:rsidR="00F16AF6" w:rsidRPr="00B342DD">
        <w:t xml:space="preserve">ng the perpetrators to justice.” He closes by stating “nothing in the available files indicates that UNMIK Police had any investigative leads through which it could concretely follow up </w:t>
      </w:r>
      <w:proofErr w:type="gramStart"/>
      <w:r w:rsidR="00F16AF6" w:rsidRPr="00B342DD">
        <w:t>an</w:t>
      </w:r>
      <w:proofErr w:type="gramEnd"/>
      <w:r w:rsidR="00F16AF6" w:rsidRPr="00B342DD">
        <w:t xml:space="preserve"> successfully arrest and prosecute the perpetrators. UNMIK therefore reserves its right to make further comments on the allegations related to the inadeq</w:t>
      </w:r>
      <w:r w:rsidR="00176097" w:rsidRPr="00B342DD">
        <w:t>uacy</w:t>
      </w:r>
      <w:r w:rsidR="00F16AF6" w:rsidRPr="00B342DD">
        <w:t xml:space="preserve"> of investigations to HRAP, should additional information be brought to its attention.” </w:t>
      </w:r>
      <w:bookmarkEnd w:id="64"/>
      <w:bookmarkEnd w:id="65"/>
      <w:bookmarkEnd w:id="66"/>
      <w:bookmarkEnd w:id="67"/>
      <w:bookmarkEnd w:id="68"/>
    </w:p>
    <w:p w:rsidR="009A6E2B" w:rsidRPr="00B342DD" w:rsidRDefault="009A6E2B" w:rsidP="009A6E2B">
      <w:pPr>
        <w:tabs>
          <w:tab w:val="left" w:pos="709"/>
        </w:tabs>
        <w:suppressAutoHyphens/>
        <w:autoSpaceDE w:val="0"/>
        <w:jc w:val="both"/>
        <w:rPr>
          <w:bCs/>
          <w:lang w:val="en-GB"/>
        </w:rPr>
      </w:pPr>
    </w:p>
    <w:p w:rsidR="00711F6E" w:rsidRPr="00B342DD" w:rsidRDefault="003E3F85" w:rsidP="00711F6E">
      <w:pPr>
        <w:numPr>
          <w:ilvl w:val="0"/>
          <w:numId w:val="2"/>
        </w:numPr>
        <w:tabs>
          <w:tab w:val="left" w:pos="709"/>
        </w:tabs>
        <w:suppressAutoHyphens/>
        <w:autoSpaceDE w:val="0"/>
        <w:jc w:val="both"/>
        <w:rPr>
          <w:lang w:eastAsia="nl-NL"/>
        </w:rPr>
      </w:pPr>
      <w:bookmarkStart w:id="70" w:name="_Ref412035125"/>
      <w:bookmarkStart w:id="71" w:name="_Ref409018550"/>
      <w:bookmarkStart w:id="72" w:name="_Ref367285537"/>
      <w:bookmarkStart w:id="73" w:name="_Ref368319301"/>
      <w:bookmarkEnd w:id="52"/>
      <w:r w:rsidRPr="00B342DD">
        <w:rPr>
          <w:lang w:eastAsia="nl-NL"/>
        </w:rPr>
        <w:t xml:space="preserve">The SRSG concludes that </w:t>
      </w:r>
      <w:r w:rsidR="00243A63" w:rsidRPr="00B342DD">
        <w:rPr>
          <w:lang w:eastAsia="nl-NL"/>
        </w:rPr>
        <w:t xml:space="preserve">with regard to the complaint, </w:t>
      </w:r>
      <w:r w:rsidR="00AD7F08" w:rsidRPr="00B342DD">
        <w:rPr>
          <w:lang w:eastAsia="nl-NL"/>
        </w:rPr>
        <w:t>there has bee</w:t>
      </w:r>
      <w:r w:rsidR="00DD33CB" w:rsidRPr="00B342DD">
        <w:rPr>
          <w:lang w:eastAsia="nl-NL"/>
        </w:rPr>
        <w:t>n no</w:t>
      </w:r>
      <w:r w:rsidR="00DB4BC9" w:rsidRPr="00B342DD">
        <w:rPr>
          <w:lang w:eastAsia="nl-NL"/>
        </w:rPr>
        <w:t xml:space="preserve"> violation of Article 2</w:t>
      </w:r>
      <w:r w:rsidR="00445981" w:rsidRPr="00B342DD">
        <w:rPr>
          <w:lang w:eastAsia="nl-NL"/>
        </w:rPr>
        <w:t xml:space="preserve"> of the </w:t>
      </w:r>
      <w:r w:rsidR="00243A63" w:rsidRPr="00B342DD">
        <w:rPr>
          <w:lang w:eastAsia="nl-NL"/>
        </w:rPr>
        <w:t>ECHR.</w:t>
      </w:r>
      <w:bookmarkEnd w:id="70"/>
      <w:r w:rsidR="004F45E5" w:rsidRPr="00B342DD">
        <w:rPr>
          <w:lang w:eastAsia="nl-NL"/>
        </w:rPr>
        <w:t xml:space="preserve"> </w:t>
      </w:r>
      <w:bookmarkEnd w:id="71"/>
    </w:p>
    <w:p w:rsidR="001D22C7" w:rsidRPr="00B342DD" w:rsidRDefault="001D22C7" w:rsidP="00711F6E">
      <w:pPr>
        <w:tabs>
          <w:tab w:val="left" w:pos="709"/>
        </w:tabs>
        <w:suppressAutoHyphens/>
        <w:autoSpaceDE w:val="0"/>
        <w:jc w:val="both"/>
        <w:rPr>
          <w:lang w:eastAsia="nl-NL"/>
        </w:rPr>
      </w:pPr>
    </w:p>
    <w:bookmarkEnd w:id="72"/>
    <w:bookmarkEnd w:id="73"/>
    <w:p w:rsidR="003E3F85" w:rsidRPr="00B342DD" w:rsidRDefault="003E3F85" w:rsidP="003E3F85">
      <w:pPr>
        <w:pStyle w:val="ListParagraph"/>
        <w:numPr>
          <w:ilvl w:val="1"/>
          <w:numId w:val="1"/>
        </w:numPr>
        <w:tabs>
          <w:tab w:val="clear" w:pos="360"/>
          <w:tab w:val="left" w:pos="357"/>
        </w:tabs>
        <w:autoSpaceDE w:val="0"/>
        <w:contextualSpacing/>
        <w:jc w:val="both"/>
        <w:rPr>
          <w:b/>
          <w:lang w:val="en-GB"/>
        </w:rPr>
      </w:pPr>
      <w:r w:rsidRPr="00B342DD">
        <w:rPr>
          <w:b/>
          <w:lang w:val="en-GB"/>
        </w:rPr>
        <w:t xml:space="preserve">The </w:t>
      </w:r>
      <w:r w:rsidRPr="00B342DD">
        <w:rPr>
          <w:b/>
          <w:bCs/>
          <w:lang w:val="en-GB"/>
        </w:rPr>
        <w:t>Panel’s</w:t>
      </w:r>
      <w:r w:rsidRPr="00B342DD">
        <w:rPr>
          <w:b/>
          <w:lang w:val="en-GB"/>
        </w:rPr>
        <w:t xml:space="preserve"> assessment</w:t>
      </w:r>
    </w:p>
    <w:p w:rsidR="003E3F85" w:rsidRPr="00B342DD" w:rsidRDefault="003E3F85" w:rsidP="003E3F85">
      <w:pPr>
        <w:jc w:val="both"/>
        <w:rPr>
          <w:lang w:val="en-GB"/>
        </w:rPr>
      </w:pPr>
    </w:p>
    <w:p w:rsidR="003E3F85" w:rsidRPr="00B342DD" w:rsidRDefault="003E3F85" w:rsidP="003E3F85">
      <w:pPr>
        <w:numPr>
          <w:ilvl w:val="0"/>
          <w:numId w:val="2"/>
        </w:numPr>
        <w:tabs>
          <w:tab w:val="left" w:pos="709"/>
        </w:tabs>
        <w:suppressAutoHyphens/>
        <w:autoSpaceDE w:val="0"/>
        <w:jc w:val="both"/>
        <w:rPr>
          <w:lang w:val="en-GB"/>
        </w:rPr>
      </w:pPr>
      <w:r w:rsidRPr="00B342DD">
        <w:rPr>
          <w:lang w:val="en-GB"/>
        </w:rPr>
        <w:t>The</w:t>
      </w:r>
      <w:r w:rsidRPr="00B342DD">
        <w:rPr>
          <w:bCs/>
          <w:lang w:val="en-GB"/>
        </w:rPr>
        <w:t xml:space="preserve"> Panel considers that the complainant invokes a violation of the procedural obligation </w:t>
      </w:r>
      <w:r w:rsidRPr="00B342DD">
        <w:rPr>
          <w:lang w:val="en-GB"/>
        </w:rPr>
        <w:t>stemming</w:t>
      </w:r>
      <w:r w:rsidRPr="00B342DD">
        <w:rPr>
          <w:bCs/>
          <w:lang w:val="en-GB"/>
        </w:rPr>
        <w:t xml:space="preserve"> from the right to life, guaranteed by Article 2 of the European Convention on Human Rights (ECHR) in that UNMIK did not conduct an effectiv</w:t>
      </w:r>
      <w:r w:rsidR="00622236" w:rsidRPr="00B342DD">
        <w:rPr>
          <w:bCs/>
          <w:lang w:val="en-GB"/>
        </w:rPr>
        <w:t>e investigation into the</w:t>
      </w:r>
      <w:r w:rsidR="00657648" w:rsidRPr="00B342DD">
        <w:rPr>
          <w:bCs/>
          <w:lang w:val="en-GB"/>
        </w:rPr>
        <w:t xml:space="preserve"> abduction and</w:t>
      </w:r>
      <w:r w:rsidR="00622236" w:rsidRPr="00B342DD">
        <w:rPr>
          <w:bCs/>
          <w:lang w:val="en-GB"/>
        </w:rPr>
        <w:t xml:space="preserve"> </w:t>
      </w:r>
      <w:r w:rsidR="009B24E0" w:rsidRPr="00B342DD">
        <w:rPr>
          <w:bCs/>
          <w:lang w:val="en-GB"/>
        </w:rPr>
        <w:t xml:space="preserve">killing </w:t>
      </w:r>
      <w:r w:rsidRPr="00B342DD">
        <w:rPr>
          <w:bCs/>
          <w:lang w:val="en-GB"/>
        </w:rPr>
        <w:t xml:space="preserve">of </w:t>
      </w:r>
      <w:r w:rsidR="00176097" w:rsidRPr="00B342DD">
        <w:t xml:space="preserve">Mr Vojin Živić and </w:t>
      </w:r>
      <w:r w:rsidR="00367580" w:rsidRPr="00B342DD">
        <w:t xml:space="preserve">Mr </w:t>
      </w:r>
      <w:r w:rsidR="00176097" w:rsidRPr="00B342DD">
        <w:t>Dragan Živić</w:t>
      </w:r>
      <w:r w:rsidRPr="00B342DD">
        <w:rPr>
          <w:lang w:val="en-GB"/>
        </w:rPr>
        <w:t>.</w:t>
      </w:r>
    </w:p>
    <w:p w:rsidR="003E3F85" w:rsidRPr="00B342DD" w:rsidRDefault="003E3F85" w:rsidP="003E3F85">
      <w:pPr>
        <w:pStyle w:val="ListParagraph"/>
        <w:autoSpaceDE w:val="0"/>
        <w:ind w:left="360"/>
        <w:jc w:val="both"/>
        <w:rPr>
          <w:lang w:val="en-GB"/>
        </w:rPr>
      </w:pPr>
    </w:p>
    <w:p w:rsidR="003E3F85" w:rsidRPr="00B342DD" w:rsidRDefault="003E3F85" w:rsidP="003E3F85">
      <w:pPr>
        <w:pStyle w:val="ListParagraph"/>
        <w:numPr>
          <w:ilvl w:val="0"/>
          <w:numId w:val="7"/>
        </w:numPr>
        <w:contextualSpacing/>
        <w:jc w:val="both"/>
        <w:rPr>
          <w:i/>
          <w:lang w:val="en-GB"/>
        </w:rPr>
      </w:pPr>
      <w:r w:rsidRPr="00B342DD">
        <w:rPr>
          <w:i/>
          <w:lang w:val="en-GB"/>
        </w:rPr>
        <w:t>Submission of relevant files</w:t>
      </w:r>
    </w:p>
    <w:p w:rsidR="003E3F85" w:rsidRPr="00B342DD" w:rsidRDefault="003E3F85" w:rsidP="003E3F85">
      <w:pPr>
        <w:pStyle w:val="ListParagraph"/>
        <w:autoSpaceDE w:val="0"/>
        <w:ind w:left="450"/>
        <w:jc w:val="both"/>
      </w:pPr>
      <w:bookmarkStart w:id="74" w:name="_Ref354590617"/>
    </w:p>
    <w:p w:rsidR="00E92DED" w:rsidRPr="00B342DD" w:rsidRDefault="003E3F85" w:rsidP="00E92DED">
      <w:pPr>
        <w:numPr>
          <w:ilvl w:val="0"/>
          <w:numId w:val="2"/>
        </w:numPr>
        <w:tabs>
          <w:tab w:val="left" w:pos="709"/>
        </w:tabs>
        <w:suppressAutoHyphens/>
        <w:autoSpaceDE w:val="0"/>
        <w:jc w:val="both"/>
      </w:pPr>
      <w:r w:rsidRPr="00B342DD">
        <w:rPr>
          <w:lang w:val="en-GB"/>
        </w:rPr>
        <w:t xml:space="preserve">At the Panel’s request, </w:t>
      </w:r>
      <w:r w:rsidR="00E92DED" w:rsidRPr="00B342DD">
        <w:rPr>
          <w:lang w:val="en-GB"/>
        </w:rPr>
        <w:t xml:space="preserve">on </w:t>
      </w:r>
      <w:r w:rsidR="00176097" w:rsidRPr="00B342DD">
        <w:rPr>
          <w:lang w:val="en-GB"/>
        </w:rPr>
        <w:t>24</w:t>
      </w:r>
      <w:r w:rsidR="00874A40" w:rsidRPr="00B342DD">
        <w:rPr>
          <w:lang w:val="en-GB"/>
        </w:rPr>
        <w:t xml:space="preserve"> March</w:t>
      </w:r>
      <w:r w:rsidR="00E92DED" w:rsidRPr="00B342DD">
        <w:rPr>
          <w:lang w:val="en-GB"/>
        </w:rPr>
        <w:t xml:space="preserve"> 2013, </w:t>
      </w:r>
      <w:r w:rsidR="00AD7F08" w:rsidRPr="00B342DD">
        <w:rPr>
          <w:lang w:val="en-GB"/>
        </w:rPr>
        <w:t xml:space="preserve">the </w:t>
      </w:r>
      <w:r w:rsidR="00AD7F08" w:rsidRPr="00B342DD">
        <w:rPr>
          <w:bCs/>
          <w:lang w:val="en-GB"/>
        </w:rPr>
        <w:t>SRSG</w:t>
      </w:r>
      <w:r w:rsidR="00AD7F08" w:rsidRPr="00B342DD">
        <w:rPr>
          <w:lang w:val="en-GB"/>
        </w:rPr>
        <w:t xml:space="preserve"> provided copies of the documents </w:t>
      </w:r>
      <w:r w:rsidR="00AD7F08" w:rsidRPr="00B342DD">
        <w:rPr>
          <w:bCs/>
          <w:color w:val="000000" w:themeColor="text1"/>
        </w:rPr>
        <w:t>related</w:t>
      </w:r>
      <w:r w:rsidR="00AD7F08" w:rsidRPr="00B342DD">
        <w:rPr>
          <w:lang w:val="en-GB"/>
        </w:rPr>
        <w:t xml:space="preserve"> to the investigations s</w:t>
      </w:r>
      <w:r w:rsidR="00C138BA">
        <w:rPr>
          <w:lang w:val="en-GB"/>
        </w:rPr>
        <w:t>ubject of the present complaint</w:t>
      </w:r>
      <w:r w:rsidR="00AD7F08" w:rsidRPr="00B342DD">
        <w:rPr>
          <w:lang w:val="en-GB"/>
        </w:rPr>
        <w:t xml:space="preserve">, </w:t>
      </w:r>
      <w:r w:rsidR="00E92DED" w:rsidRPr="00B342DD">
        <w:rPr>
          <w:lang w:val="en-GB"/>
        </w:rPr>
        <w:t>which UNMIK was able to recover.</w:t>
      </w:r>
      <w:r w:rsidR="00AD7F08" w:rsidRPr="00B342DD">
        <w:rPr>
          <w:lang w:val="en-GB"/>
        </w:rPr>
        <w:t xml:space="preserve"> </w:t>
      </w:r>
      <w:r w:rsidRPr="00B342DD">
        <w:rPr>
          <w:lang w:val="en-GB"/>
        </w:rPr>
        <w:t>O</w:t>
      </w:r>
      <w:r w:rsidRPr="00B342DD">
        <w:t xml:space="preserve">n </w:t>
      </w:r>
      <w:r w:rsidR="00176097" w:rsidRPr="00B342DD">
        <w:t>18 May</w:t>
      </w:r>
      <w:r w:rsidR="00E92DED" w:rsidRPr="00B342DD">
        <w:t xml:space="preserve"> </w:t>
      </w:r>
      <w:r w:rsidR="00AD7F08" w:rsidRPr="00B342DD">
        <w:t>2015</w:t>
      </w:r>
      <w:r w:rsidR="00B77C87" w:rsidRPr="00B342DD">
        <w:t xml:space="preserve">, </w:t>
      </w:r>
      <w:r w:rsidRPr="00B342DD">
        <w:t xml:space="preserve">UNMIK confirmed to the Panel that no more files have been located, thus the disclosure may be considered complete (see § </w:t>
      </w:r>
      <w:r w:rsidR="00E92DED" w:rsidRPr="00B342DD">
        <w:fldChar w:fldCharType="begin"/>
      </w:r>
      <w:r w:rsidR="00E92DED" w:rsidRPr="00B342DD">
        <w:instrText xml:space="preserve"> REF _Ref414013761 \r \h </w:instrText>
      </w:r>
      <w:r w:rsidR="009A6E2B" w:rsidRPr="00B342DD">
        <w:instrText xml:space="preserve"> \* MERGEFORMAT </w:instrText>
      </w:r>
      <w:r w:rsidR="00E92DED" w:rsidRPr="00B342DD">
        <w:fldChar w:fldCharType="separate"/>
      </w:r>
      <w:r w:rsidR="00306FF2">
        <w:t>7</w:t>
      </w:r>
      <w:r w:rsidR="00E92DED" w:rsidRPr="00B342DD">
        <w:fldChar w:fldCharType="end"/>
      </w:r>
      <w:r w:rsidRPr="00B342DD">
        <w:t xml:space="preserve"> above).</w:t>
      </w:r>
      <w:bookmarkEnd w:id="74"/>
    </w:p>
    <w:p w:rsidR="003E3F85" w:rsidRPr="00B342DD" w:rsidRDefault="003E3F85" w:rsidP="003E3F85">
      <w:pPr>
        <w:suppressAutoHyphens/>
        <w:ind w:left="360"/>
        <w:jc w:val="both"/>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75" w:name="_Ref414015112"/>
      <w:r w:rsidRPr="00B342DD">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B342DD">
        <w:rPr>
          <w:lang w:val="en-GB"/>
        </w:rPr>
        <w:t>provide</w:t>
      </w:r>
      <w:proofErr w:type="gramEnd"/>
      <w:r w:rsidRPr="00B342DD">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B342DD">
        <w:rPr>
          <w:i/>
          <w:lang w:val="en-GB"/>
        </w:rPr>
        <w:t>Çelikbilek v. Turkey</w:t>
      </w:r>
      <w:r w:rsidRPr="00B342DD">
        <w:rPr>
          <w:lang w:val="en-GB"/>
        </w:rPr>
        <w:t xml:space="preserve">, </w:t>
      </w:r>
      <w:r w:rsidRPr="00B342DD">
        <w:rPr>
          <w:lang w:val="en-GB" w:eastAsia="nl-BE"/>
        </w:rPr>
        <w:t>no. 27693/95, judgment of 31 May 2005</w:t>
      </w:r>
      <w:r w:rsidRPr="00B342DD">
        <w:rPr>
          <w:i/>
          <w:iCs/>
          <w:lang w:val="en-GB" w:eastAsia="nl-BE"/>
        </w:rPr>
        <w:t>,</w:t>
      </w:r>
      <w:r w:rsidRPr="00B342DD">
        <w:rPr>
          <w:iCs/>
          <w:lang w:val="en-GB" w:eastAsia="nl-BE"/>
        </w:rPr>
        <w:t xml:space="preserve"> § 56).</w:t>
      </w:r>
      <w:bookmarkEnd w:id="75"/>
      <w:r w:rsidRPr="00B342DD">
        <w:rPr>
          <w:rFonts w:ascii="Helv" w:hAnsi="Helv" w:cs="Helv"/>
          <w:sz w:val="20"/>
          <w:szCs w:val="20"/>
          <w:lang w:val="en-GB" w:eastAsia="nl-BE"/>
        </w:rPr>
        <w:t xml:space="preserve"> </w:t>
      </w:r>
    </w:p>
    <w:p w:rsidR="003E3F85" w:rsidRPr="00B342DD" w:rsidRDefault="003E3F85" w:rsidP="003E3F85">
      <w:pPr>
        <w:pStyle w:val="ListParagraph"/>
        <w:rPr>
          <w:lang w:val="en-GB"/>
        </w:rPr>
      </w:pPr>
    </w:p>
    <w:p w:rsidR="009923E7" w:rsidRPr="00B342DD" w:rsidRDefault="003E3F85" w:rsidP="007D0DD0">
      <w:pPr>
        <w:pStyle w:val="ListParagraph"/>
        <w:numPr>
          <w:ilvl w:val="0"/>
          <w:numId w:val="2"/>
        </w:numPr>
        <w:jc w:val="both"/>
        <w:rPr>
          <w:lang w:val="en-GB" w:eastAsia="en-US"/>
        </w:rPr>
      </w:pPr>
      <w:bookmarkStart w:id="76" w:name="_Ref409786758"/>
      <w:r w:rsidRPr="00B342DD">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B342DD">
        <w:rPr>
          <w:i/>
          <w:lang w:val="en-GB"/>
        </w:rPr>
        <w:t>per se</w:t>
      </w:r>
      <w:r w:rsidR="009923E7" w:rsidRPr="00B342DD">
        <w:rPr>
          <w:lang w:val="en-GB"/>
        </w:rPr>
        <w:t xml:space="preserve"> issues under Article 2 </w:t>
      </w:r>
      <w:r w:rsidR="009923E7" w:rsidRPr="00B342DD">
        <w:rPr>
          <w:lang w:val="en-GB" w:eastAsia="en-US"/>
        </w:rPr>
        <w:t xml:space="preserve">(see HRAP, </w:t>
      </w:r>
      <w:r w:rsidR="009923E7" w:rsidRPr="00B342DD">
        <w:rPr>
          <w:i/>
          <w:lang w:val="en-GB" w:eastAsia="en-US"/>
        </w:rPr>
        <w:t>Bulatović</w:t>
      </w:r>
      <w:r w:rsidR="009923E7" w:rsidRPr="00B342DD">
        <w:rPr>
          <w:lang w:val="en-GB" w:eastAsia="en-US"/>
        </w:rPr>
        <w:t>, no. 166/09, opinion of 13 November 2014, § 62).</w:t>
      </w:r>
      <w:bookmarkEnd w:id="76"/>
    </w:p>
    <w:p w:rsidR="003E3F85" w:rsidRPr="00B342DD" w:rsidRDefault="003E3F85" w:rsidP="00AD7F08">
      <w:pPr>
        <w:rPr>
          <w:b/>
          <w:lang w:val="en-GB"/>
        </w:rPr>
      </w:pPr>
    </w:p>
    <w:p w:rsidR="003E3F85" w:rsidRPr="00B342DD" w:rsidRDefault="003E3F85" w:rsidP="003E3F85">
      <w:pPr>
        <w:numPr>
          <w:ilvl w:val="0"/>
          <w:numId w:val="2"/>
        </w:numPr>
        <w:tabs>
          <w:tab w:val="left" w:pos="709"/>
        </w:tabs>
        <w:suppressAutoHyphens/>
        <w:autoSpaceDE w:val="0"/>
        <w:jc w:val="both"/>
        <w:rPr>
          <w:b/>
          <w:lang w:val="en-GB"/>
        </w:rPr>
      </w:pPr>
      <w:bookmarkStart w:id="77" w:name="_Ref373945461"/>
      <w:r w:rsidRPr="00B342DD">
        <w:t xml:space="preserve">The </w:t>
      </w:r>
      <w:r w:rsidRPr="00B342DD">
        <w:rPr>
          <w:lang w:val="en-GB"/>
        </w:rPr>
        <w:t>Panel has no reason to doubt that UNMIK undertook all efforts in order to obtain the relevant</w:t>
      </w:r>
      <w:r w:rsidRPr="00B342DD">
        <w:t xml:space="preserve"> investigative files. However, the Panel notes that UNMIK has not provided any explanation as to why the documentation may be incomplete, nor with respect to which parts.</w:t>
      </w:r>
      <w:bookmarkEnd w:id="77"/>
    </w:p>
    <w:p w:rsidR="003E3F85" w:rsidRPr="00B342DD" w:rsidRDefault="003E3F85" w:rsidP="003E3F85">
      <w:pPr>
        <w:pStyle w:val="ListParagraph"/>
        <w:rPr>
          <w:lang w:val="en-GB"/>
        </w:rPr>
      </w:pPr>
    </w:p>
    <w:p w:rsidR="003E3F85" w:rsidRPr="00B342DD" w:rsidRDefault="003E3F85" w:rsidP="003E3F85">
      <w:pPr>
        <w:numPr>
          <w:ilvl w:val="0"/>
          <w:numId w:val="2"/>
        </w:numPr>
        <w:tabs>
          <w:tab w:val="left" w:pos="709"/>
        </w:tabs>
        <w:suppressAutoHyphens/>
        <w:autoSpaceDE w:val="0"/>
        <w:jc w:val="both"/>
        <w:rPr>
          <w:lang w:val="en-GB"/>
        </w:rPr>
      </w:pPr>
      <w:r w:rsidRPr="00B342DD">
        <w:rPr>
          <w:lang w:val="en-GB"/>
        </w:rPr>
        <w:lastRenderedPageBreak/>
        <w:t>The Panel itself is not in the position to verify the completeness of the investigative files received.</w:t>
      </w:r>
      <w:r w:rsidR="002E1F96" w:rsidRPr="00B342DD">
        <w:rPr>
          <w:lang w:val="en-GB"/>
        </w:rPr>
        <w:t xml:space="preserve"> </w:t>
      </w:r>
      <w:r w:rsidRPr="00B342DD">
        <w:rPr>
          <w:lang w:val="en-GB"/>
        </w:rPr>
        <w:t xml:space="preserve">The Panel will therefore assess the merits of the complaint on the basis of documents made available (in this sense, see ECtHR, </w:t>
      </w:r>
      <w:r w:rsidRPr="00B342DD">
        <w:rPr>
          <w:i/>
          <w:lang w:val="en-GB"/>
        </w:rPr>
        <w:t>Tsechoyev v. Russia</w:t>
      </w:r>
      <w:r w:rsidRPr="00B342DD">
        <w:rPr>
          <w:lang w:val="en-GB"/>
        </w:rPr>
        <w:t>, no. 39358/05, judgment of</w:t>
      </w:r>
      <w:r w:rsidRPr="00B342DD">
        <w:rPr>
          <w:i/>
          <w:lang w:val="en-GB"/>
        </w:rPr>
        <w:t xml:space="preserve"> </w:t>
      </w:r>
      <w:r w:rsidRPr="00B342DD">
        <w:rPr>
          <w:lang w:val="en-GB"/>
        </w:rPr>
        <w:t xml:space="preserve">15 March 2011, § 146).  </w:t>
      </w:r>
      <w:bookmarkStart w:id="78" w:name="_Ref366241114"/>
    </w:p>
    <w:p w:rsidR="003E3F85" w:rsidRPr="00B342DD" w:rsidRDefault="003E3F85" w:rsidP="003E3F85">
      <w:pPr>
        <w:pStyle w:val="ListParagraph"/>
        <w:rPr>
          <w:lang w:val="en-GB"/>
        </w:rPr>
      </w:pPr>
    </w:p>
    <w:p w:rsidR="003E3F85" w:rsidRPr="00B342DD" w:rsidRDefault="003E3F85" w:rsidP="003E3F85">
      <w:pPr>
        <w:pStyle w:val="ListParagraph"/>
        <w:numPr>
          <w:ilvl w:val="0"/>
          <w:numId w:val="7"/>
        </w:numPr>
        <w:contextualSpacing/>
        <w:jc w:val="both"/>
        <w:rPr>
          <w:i/>
          <w:lang w:val="en-GB"/>
        </w:rPr>
      </w:pPr>
      <w:r w:rsidRPr="00B342DD">
        <w:rPr>
          <w:i/>
          <w:lang w:val="en-GB" w:eastAsia="en-US"/>
        </w:rPr>
        <w:t>General</w:t>
      </w:r>
      <w:r w:rsidRPr="00B342DD">
        <w:rPr>
          <w:i/>
          <w:lang w:val="en-GB"/>
        </w:rPr>
        <w:t xml:space="preserve"> principles concerning the obligation to conduct an effective investigation under Article 2</w:t>
      </w:r>
    </w:p>
    <w:p w:rsidR="00C4755E" w:rsidRPr="00B342DD" w:rsidRDefault="00C4755E" w:rsidP="009A6E2B">
      <w:pPr>
        <w:suppressAutoHyphens/>
        <w:autoSpaceDE w:val="0"/>
        <w:jc w:val="both"/>
        <w:rPr>
          <w:color w:val="000000"/>
        </w:rPr>
      </w:pPr>
      <w:bookmarkStart w:id="79" w:name="_Ref409081615"/>
    </w:p>
    <w:p w:rsidR="003E3F85" w:rsidRPr="00B342DD" w:rsidRDefault="00176097" w:rsidP="003E3F85">
      <w:pPr>
        <w:numPr>
          <w:ilvl w:val="0"/>
          <w:numId w:val="2"/>
        </w:numPr>
        <w:tabs>
          <w:tab w:val="left" w:pos="709"/>
        </w:tabs>
        <w:suppressAutoHyphens/>
        <w:autoSpaceDE w:val="0"/>
        <w:jc w:val="both"/>
        <w:rPr>
          <w:lang w:val="en-GB"/>
        </w:rPr>
      </w:pPr>
      <w:bookmarkStart w:id="80" w:name="_Ref412809772"/>
      <w:r w:rsidRPr="00B342DD">
        <w:rPr>
          <w:color w:val="000000" w:themeColor="text1"/>
          <w:lang w:val="en-GB"/>
        </w:rPr>
        <w:t>T</w:t>
      </w:r>
      <w:r w:rsidR="00FC30AF" w:rsidRPr="00B342DD">
        <w:rPr>
          <w:color w:val="000000" w:themeColor="text1"/>
          <w:lang w:val="en-GB"/>
        </w:rPr>
        <w:t xml:space="preserve">he </w:t>
      </w:r>
      <w:r w:rsidR="00FC30AF" w:rsidRPr="00B342DD">
        <w:rPr>
          <w:color w:val="000000" w:themeColor="text1"/>
        </w:rPr>
        <w:t>Panel</w:t>
      </w:r>
      <w:r w:rsidR="00FC30AF" w:rsidRPr="00B342DD">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B342DD">
        <w:rPr>
          <w:i/>
          <w:color w:val="000000" w:themeColor="text1"/>
          <w:lang w:val="en-GB"/>
        </w:rPr>
        <w:t xml:space="preserve">Velásquez-Rodríguez </w:t>
      </w:r>
      <w:r w:rsidR="00FC30AF" w:rsidRPr="00B342DD">
        <w:rPr>
          <w:color w:val="000000" w:themeColor="text1"/>
          <w:lang w:val="en-GB"/>
        </w:rPr>
        <w:t xml:space="preserve">(see Inter-American Court of Human Rights (IACtHR), </w:t>
      </w:r>
      <w:r w:rsidR="00FC30AF" w:rsidRPr="00B342DD">
        <w:rPr>
          <w:i/>
          <w:color w:val="000000" w:themeColor="text1"/>
          <w:lang w:val="en-GB"/>
        </w:rPr>
        <w:t>Velásquez-Rodríguez v. Honduras</w:t>
      </w:r>
      <w:r w:rsidR="00FC30AF" w:rsidRPr="00B342DD">
        <w:rPr>
          <w:color w:val="000000" w:themeColor="text1"/>
          <w:lang w:val="en-GB"/>
        </w:rPr>
        <w:t xml:space="preserve">, judgment of 29 July 1988, </w:t>
      </w:r>
      <w:proofErr w:type="gramStart"/>
      <w:r w:rsidR="00FC30AF" w:rsidRPr="00B342DD">
        <w:rPr>
          <w:color w:val="000000" w:themeColor="text1"/>
          <w:lang w:val="en-GB"/>
        </w:rPr>
        <w:t>Series</w:t>
      </w:r>
      <w:proofErr w:type="gramEnd"/>
      <w:r w:rsidR="00FC30AF" w:rsidRPr="00B342DD">
        <w:rPr>
          <w:color w:val="000000" w:themeColor="text1"/>
          <w:lang w:val="en-GB"/>
        </w:rPr>
        <w:t xml:space="preserve"> C No. 4). </w:t>
      </w:r>
      <w:r w:rsidR="00273478" w:rsidRPr="00B342DD">
        <w:rPr>
          <w:lang w:val="en-GB"/>
        </w:rPr>
        <w:t>T</w:t>
      </w:r>
      <w:r w:rsidR="003E3F85" w:rsidRPr="00B342DD">
        <w:rPr>
          <w:lang w:val="en-GB"/>
        </w:rPr>
        <w:t xml:space="preserve">he Panel </w:t>
      </w:r>
      <w:r w:rsidR="00FC30AF" w:rsidRPr="00B342DD">
        <w:rPr>
          <w:lang w:val="en-GB"/>
        </w:rPr>
        <w:t xml:space="preserve">also </w:t>
      </w:r>
      <w:r w:rsidR="003E3F85" w:rsidRPr="00B342DD">
        <w:rPr>
          <w:lang w:val="en-GB"/>
        </w:rPr>
        <w:t xml:space="preserve">notes that the positive obligation to investigate has been stated by the </w:t>
      </w:r>
      <w:r w:rsidR="00423598" w:rsidRPr="00B342DD">
        <w:rPr>
          <w:lang w:val="en-GB"/>
        </w:rPr>
        <w:t>HRC</w:t>
      </w:r>
      <w:r w:rsidR="003E3F85" w:rsidRPr="00B342DD">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B342DD">
        <w:rPr>
          <w:i/>
          <w:lang w:val="en-GB"/>
        </w:rPr>
        <w:t>Mohamed El Awani, v. Libyan Arab Jamahiriya</w:t>
      </w:r>
      <w:r w:rsidR="003E3F85" w:rsidRPr="00B342DD">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B342DD">
        <w:t xml:space="preserve">UN Document </w:t>
      </w:r>
      <w:r w:rsidR="003E3F85" w:rsidRPr="00B342DD">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8"/>
      <w:bookmarkEnd w:id="79"/>
      <w:bookmarkEnd w:id="80"/>
      <w:r w:rsidR="003E3F85" w:rsidRPr="00B342DD">
        <w:rPr>
          <w:lang w:val="en-GB"/>
        </w:rPr>
        <w:t xml:space="preserve">   </w:t>
      </w:r>
      <w:bookmarkStart w:id="81" w:name="_Ref347561805"/>
    </w:p>
    <w:p w:rsidR="003E3F85" w:rsidRPr="00B342DD" w:rsidRDefault="003E3F85" w:rsidP="003E3F85">
      <w:pPr>
        <w:pStyle w:val="ListParagraph"/>
        <w:suppressAutoHyphens w:val="0"/>
        <w:ind w:left="360"/>
        <w:contextualSpacing/>
        <w:jc w:val="both"/>
        <w:rPr>
          <w:lang w:val="en-GB" w:eastAsia="en-US"/>
        </w:rPr>
      </w:pPr>
    </w:p>
    <w:p w:rsidR="003E3F85" w:rsidRPr="00B342DD" w:rsidRDefault="003E3F85" w:rsidP="003E3F85">
      <w:pPr>
        <w:numPr>
          <w:ilvl w:val="0"/>
          <w:numId w:val="2"/>
        </w:numPr>
        <w:tabs>
          <w:tab w:val="left" w:pos="709"/>
        </w:tabs>
        <w:suppressAutoHyphens/>
        <w:autoSpaceDE w:val="0"/>
        <w:jc w:val="both"/>
        <w:rPr>
          <w:lang w:val="en-GB"/>
        </w:rPr>
      </w:pPr>
      <w:bookmarkStart w:id="82" w:name="_Ref366239860"/>
      <w:r w:rsidRPr="00B342DD">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B342DD">
        <w:rPr>
          <w:i/>
          <w:lang w:val="en-GB"/>
        </w:rPr>
        <w:t>mutatis mutandis</w:t>
      </w:r>
      <w:r w:rsidRPr="00B342DD">
        <w:rPr>
          <w:lang w:val="en-GB"/>
        </w:rPr>
        <w:t xml:space="preserve">, ECtHR, </w:t>
      </w:r>
      <w:r w:rsidRPr="00B342DD">
        <w:rPr>
          <w:i/>
          <w:lang w:val="en-GB"/>
        </w:rPr>
        <w:t>McCann and Others v. the United Kingdom</w:t>
      </w:r>
      <w:r w:rsidRPr="00B342DD">
        <w:rPr>
          <w:lang w:val="en-GB"/>
        </w:rPr>
        <w:t xml:space="preserve">, judgment of 27 September 1995, § 161, Series A no. 324; and ECtHR, </w:t>
      </w:r>
      <w:r w:rsidRPr="00B342DD">
        <w:rPr>
          <w:i/>
          <w:lang w:val="en-GB"/>
        </w:rPr>
        <w:t>Kaya v. Turkey</w:t>
      </w:r>
      <w:r w:rsidRPr="00B342DD">
        <w:rPr>
          <w:lang w:val="en-GB"/>
        </w:rPr>
        <w:t xml:space="preserve">, judgment of 19 February 1998, § 86, Reports 1998-I; see also ECtHR, </w:t>
      </w:r>
      <w:r w:rsidRPr="00B342DD">
        <w:rPr>
          <w:i/>
          <w:lang w:val="en-GB"/>
        </w:rPr>
        <w:t>Jasinskis v. Latvia</w:t>
      </w:r>
      <w:r w:rsidRPr="00B342DD">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B342DD">
        <w:rPr>
          <w:i/>
          <w:lang w:val="en-GB"/>
        </w:rPr>
        <w:t>Kolevi v. Bulgaria</w:t>
      </w:r>
      <w:r w:rsidRPr="00B342DD">
        <w:rPr>
          <w:lang w:val="en-GB"/>
        </w:rPr>
        <w:t>, no. 1108/02, judgment of 5 November 2009, § 191).</w:t>
      </w:r>
      <w:bookmarkEnd w:id="81"/>
      <w:bookmarkEnd w:id="82"/>
    </w:p>
    <w:p w:rsidR="003E3F85" w:rsidRPr="00B342DD" w:rsidRDefault="003E3F85" w:rsidP="003E3F85">
      <w:pPr>
        <w:pStyle w:val="ListParagraph"/>
        <w:tabs>
          <w:tab w:val="num" w:pos="567"/>
        </w:tabs>
        <w:suppressAutoHyphens w:val="0"/>
        <w:ind w:left="567" w:hanging="425"/>
        <w:contextualSpacing/>
        <w:jc w:val="both"/>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83" w:name="_Ref401245061"/>
      <w:r w:rsidRPr="00B342D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B342DD">
        <w:rPr>
          <w:lang w:val="en-GB"/>
        </w:rPr>
        <w:lastRenderedPageBreak/>
        <w:t xml:space="preserve">disappearance was caused by an agent of the State (see ECtHR [GC], </w:t>
      </w:r>
      <w:r w:rsidRPr="00B342DD">
        <w:rPr>
          <w:i/>
          <w:lang w:val="en-GB"/>
        </w:rPr>
        <w:t>Varnava and Others v. Turkey</w:t>
      </w:r>
      <w:r w:rsidRPr="00B342DD">
        <w:rPr>
          <w:lang w:val="en-GB"/>
        </w:rPr>
        <w:t xml:space="preserve">, cited in § </w:t>
      </w:r>
      <w:r w:rsidRPr="00B342DD">
        <w:fldChar w:fldCharType="begin"/>
      </w:r>
      <w:r w:rsidRPr="00B342DD">
        <w:instrText xml:space="preserve"> REF _Ref346123885 \r \h  \* MERGEFORMAT </w:instrText>
      </w:r>
      <w:r w:rsidRPr="00B342DD">
        <w:fldChar w:fldCharType="separate"/>
      </w:r>
      <w:r w:rsidR="00306FF2" w:rsidRPr="00306FF2">
        <w:rPr>
          <w:lang w:val="en-GB"/>
        </w:rPr>
        <w:t>59</w:t>
      </w:r>
      <w:r w:rsidRPr="00B342DD">
        <w:fldChar w:fldCharType="end"/>
      </w:r>
      <w:r w:rsidRPr="00B342DD">
        <w:rPr>
          <w:lang w:val="en-GB"/>
        </w:rPr>
        <w:t xml:space="preserve"> above, at § 136</w:t>
      </w:r>
      <w:r w:rsidR="00423598" w:rsidRPr="00B342DD">
        <w:rPr>
          <w:lang w:val="en-GB"/>
        </w:rPr>
        <w:t>,</w:t>
      </w:r>
      <w:r w:rsidR="00423598" w:rsidRPr="00B342DD">
        <w:rPr>
          <w:i/>
          <w:iCs/>
          <w:lang w:val="en-GB"/>
        </w:rPr>
        <w:t xml:space="preserve"> </w:t>
      </w:r>
      <w:r w:rsidR="00423598" w:rsidRPr="00B342DD">
        <w:rPr>
          <w:lang w:val="en-GB"/>
        </w:rPr>
        <w:t xml:space="preserve">ECtHR [GC], </w:t>
      </w:r>
      <w:r w:rsidR="00423598" w:rsidRPr="00B342DD">
        <w:rPr>
          <w:i/>
          <w:iCs/>
          <w:lang w:val="en-GB"/>
        </w:rPr>
        <w:t>Mocanu and Others v. Romania</w:t>
      </w:r>
      <w:r w:rsidR="00423598" w:rsidRPr="00B342DD">
        <w:rPr>
          <w:lang w:val="en-GB"/>
        </w:rPr>
        <w:t>, nos 10865/09, 45886/07 and 32431/08, judgment of 17 September 2014, § 317).</w:t>
      </w:r>
      <w:bookmarkEnd w:id="83"/>
    </w:p>
    <w:p w:rsidR="003E3F85" w:rsidRPr="00B342DD" w:rsidRDefault="003E3F85" w:rsidP="003E3F85">
      <w:pPr>
        <w:pStyle w:val="ListParagraph"/>
        <w:tabs>
          <w:tab w:val="num" w:pos="567"/>
        </w:tabs>
        <w:suppressAutoHyphens w:val="0"/>
        <w:ind w:left="567" w:hanging="425"/>
        <w:contextualSpacing/>
        <w:jc w:val="both"/>
        <w:rPr>
          <w:lang w:val="en-GB"/>
        </w:rPr>
      </w:pPr>
    </w:p>
    <w:p w:rsidR="003E3F85" w:rsidRPr="00B342DD" w:rsidRDefault="003E3F85" w:rsidP="00423598">
      <w:pPr>
        <w:pStyle w:val="ListParagraph"/>
        <w:numPr>
          <w:ilvl w:val="0"/>
          <w:numId w:val="2"/>
        </w:numPr>
        <w:jc w:val="both"/>
        <w:rPr>
          <w:lang w:val="en-GB" w:eastAsia="en-US"/>
        </w:rPr>
      </w:pPr>
      <w:bookmarkStart w:id="84" w:name="_Ref366240125"/>
      <w:r w:rsidRPr="00B342D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B342DD">
        <w:rPr>
          <w:i/>
          <w:lang w:val="en-GB"/>
        </w:rPr>
        <w:t>Ahmet Özkan and Others v. Turkey</w:t>
      </w:r>
      <w:r w:rsidRPr="00B342DD">
        <w:rPr>
          <w:lang w:val="en-GB"/>
        </w:rPr>
        <w:t xml:space="preserve">, no. 21689/93, judgment of 6 April 2004, § 310, see also ECtHR, </w:t>
      </w:r>
      <w:r w:rsidRPr="00B342DD">
        <w:rPr>
          <w:i/>
          <w:lang w:val="en-GB"/>
        </w:rPr>
        <w:t>Isayeva v. Russia</w:t>
      </w:r>
      <w:r w:rsidRPr="00B342DD">
        <w:rPr>
          <w:lang w:val="en-GB"/>
        </w:rPr>
        <w:t>, no. 57950/00, judg</w:t>
      </w:r>
      <w:r w:rsidR="00423598" w:rsidRPr="00B342DD">
        <w:rPr>
          <w:lang w:val="en-GB"/>
        </w:rPr>
        <w:t>ment of 24 February 2005, § 210,</w:t>
      </w:r>
      <w:r w:rsidR="00423598" w:rsidRPr="00B342DD">
        <w:rPr>
          <w:lang w:val="en-GB" w:eastAsia="en-US"/>
        </w:rPr>
        <w:t xml:space="preserve"> ECtHR [GC], </w:t>
      </w:r>
      <w:r w:rsidR="00423598" w:rsidRPr="00B342DD">
        <w:rPr>
          <w:i/>
          <w:lang w:val="en-GB" w:eastAsia="en-US"/>
        </w:rPr>
        <w:t>Mocanu and Others v. Romania</w:t>
      </w:r>
      <w:r w:rsidR="00423598" w:rsidRPr="00B342DD">
        <w:rPr>
          <w:lang w:val="en-GB" w:eastAsia="en-US"/>
        </w:rPr>
        <w:t>, cited above, § 321).</w:t>
      </w:r>
      <w:bookmarkStart w:id="85" w:name="_Ref346724174"/>
      <w:bookmarkEnd w:id="84"/>
    </w:p>
    <w:p w:rsidR="003E3F85" w:rsidRPr="00B342DD" w:rsidRDefault="003E3F85" w:rsidP="003E3F85">
      <w:pPr>
        <w:pStyle w:val="ListParagraph"/>
        <w:tabs>
          <w:tab w:val="num" w:pos="567"/>
        </w:tabs>
        <w:ind w:left="567" w:hanging="425"/>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86" w:name="_Ref366239979"/>
      <w:r w:rsidRPr="00B342DD">
        <w:rPr>
          <w:lang w:val="en-GB"/>
        </w:rPr>
        <w:t>Setting out the standards of an effective investigat</w:t>
      </w:r>
      <w:r w:rsidR="00CD6EFB" w:rsidRPr="00B342DD">
        <w:rPr>
          <w:lang w:val="en-GB"/>
        </w:rPr>
        <w:t xml:space="preserve">ion, the Court has stated that </w:t>
      </w:r>
      <w:r w:rsidRPr="00B342DD">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B342DD">
        <w:rPr>
          <w:lang w:val="en-GB"/>
        </w:rPr>
        <w:t>punishment of those responsible</w:t>
      </w:r>
      <w:r w:rsidRPr="00B342DD">
        <w:rPr>
          <w:lang w:val="en-GB"/>
        </w:rPr>
        <w:t xml:space="preserve"> (see ECtHR [GC], </w:t>
      </w:r>
      <w:r w:rsidRPr="00B342DD">
        <w:rPr>
          <w:i/>
          <w:lang w:val="en-GB"/>
        </w:rPr>
        <w:t xml:space="preserve">Varnava and Others v. </w:t>
      </w:r>
      <w:r w:rsidRPr="00B342DD">
        <w:rPr>
          <w:lang w:val="en-GB"/>
        </w:rPr>
        <w:t xml:space="preserve">Turkey, cited in § </w:t>
      </w:r>
      <w:r w:rsidRPr="00B342DD">
        <w:fldChar w:fldCharType="begin"/>
      </w:r>
      <w:r w:rsidRPr="00B342DD">
        <w:instrText xml:space="preserve"> REF _Ref346123885 \r \h  \* MERGEFORMAT </w:instrText>
      </w:r>
      <w:r w:rsidRPr="00B342DD">
        <w:fldChar w:fldCharType="separate"/>
      </w:r>
      <w:r w:rsidR="00306FF2" w:rsidRPr="00306FF2">
        <w:rPr>
          <w:lang w:val="en-GB"/>
        </w:rPr>
        <w:t>59</w:t>
      </w:r>
      <w:r w:rsidRPr="00B342DD">
        <w:fldChar w:fldCharType="end"/>
      </w:r>
      <w:r w:rsidRPr="00B342DD">
        <w:rPr>
          <w:lang w:val="en-GB"/>
        </w:rPr>
        <w:t xml:space="preserve"> above, at § 191; see also ECtHR, </w:t>
      </w:r>
      <w:r w:rsidRPr="00B342DD">
        <w:rPr>
          <w:i/>
          <w:lang w:val="en-GB"/>
        </w:rPr>
        <w:t>Palić v. Bosnia and Herzegovina</w:t>
      </w:r>
      <w:r w:rsidRPr="00B342D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B342DD">
        <w:rPr>
          <w:i/>
          <w:lang w:val="en-GB"/>
        </w:rPr>
        <w:t>Ahmet Özkan and Others v. Turkey</w:t>
      </w:r>
      <w:r w:rsidRPr="00B342DD">
        <w:rPr>
          <w:lang w:val="en-GB"/>
        </w:rPr>
        <w:t>, cited above, at § 312, and ECtHR,</w:t>
      </w:r>
      <w:r w:rsidRPr="00B342DD">
        <w:rPr>
          <w:i/>
          <w:lang w:val="en-GB"/>
        </w:rPr>
        <w:t xml:space="preserve"> Isayeva v. Russia</w:t>
      </w:r>
      <w:r w:rsidRPr="00B342DD">
        <w:rPr>
          <w:lang w:val="en-GB"/>
        </w:rPr>
        <w:t>, cited above, at § 212).</w:t>
      </w:r>
      <w:bookmarkEnd w:id="85"/>
      <w:bookmarkEnd w:id="86"/>
      <w:r w:rsidRPr="00B342DD">
        <w:rPr>
          <w:lang w:val="en-GB"/>
        </w:rPr>
        <w:t xml:space="preserve"> </w:t>
      </w:r>
    </w:p>
    <w:p w:rsidR="003E3F85" w:rsidRPr="00B342DD" w:rsidRDefault="003E3F85" w:rsidP="003E3F85">
      <w:pPr>
        <w:pStyle w:val="ListParagraph"/>
        <w:suppressAutoHyphens w:val="0"/>
        <w:ind w:left="360"/>
        <w:contextualSpacing/>
        <w:jc w:val="both"/>
        <w:rPr>
          <w:lang w:val="en-GB" w:eastAsia="en-US"/>
        </w:rPr>
      </w:pPr>
    </w:p>
    <w:p w:rsidR="00423598" w:rsidRPr="00B342DD" w:rsidRDefault="003E3F85" w:rsidP="00423598">
      <w:pPr>
        <w:pStyle w:val="ListParagraph"/>
        <w:numPr>
          <w:ilvl w:val="0"/>
          <w:numId w:val="2"/>
        </w:numPr>
        <w:jc w:val="both"/>
        <w:rPr>
          <w:lang w:val="en-GB" w:eastAsia="en-US"/>
        </w:rPr>
      </w:pPr>
      <w:bookmarkStart w:id="87" w:name="_Ref373832219"/>
      <w:bookmarkStart w:id="88" w:name="_Ref401245516"/>
      <w:r w:rsidRPr="00B342D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B342DD">
        <w:rPr>
          <w:i/>
          <w:lang w:val="en-GB"/>
        </w:rPr>
        <w:t>Kolevi v. Bulgaria</w:t>
      </w:r>
      <w:r w:rsidRPr="00B342DD">
        <w:rPr>
          <w:lang w:val="en-GB"/>
        </w:rPr>
        <w:t xml:space="preserve">, cited in § </w:t>
      </w:r>
      <w:r w:rsidRPr="00B342DD">
        <w:fldChar w:fldCharType="begin"/>
      </w:r>
      <w:r w:rsidRPr="00B342DD">
        <w:instrText xml:space="preserve"> REF _Ref366239860 \r \h  \* MERGEFORMAT </w:instrText>
      </w:r>
      <w:r w:rsidRPr="00B342DD">
        <w:fldChar w:fldCharType="separate"/>
      </w:r>
      <w:r w:rsidR="00306FF2" w:rsidRPr="00306FF2">
        <w:rPr>
          <w:lang w:val="en-GB"/>
        </w:rPr>
        <w:t>87</w:t>
      </w:r>
      <w:r w:rsidRPr="00B342DD">
        <w:fldChar w:fldCharType="end"/>
      </w:r>
      <w:r w:rsidRPr="00B342DD">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7"/>
      <w:r w:rsidR="00423598" w:rsidRPr="00B342DD">
        <w:rPr>
          <w:lang w:val="en-GB"/>
        </w:rPr>
        <w:t xml:space="preserve"> </w:t>
      </w:r>
      <w:r w:rsidR="00423598" w:rsidRPr="00B342DD">
        <w:rPr>
          <w:color w:val="000000"/>
          <w:lang w:val="en-GB"/>
        </w:rPr>
        <w:t xml:space="preserve">(see ECtHR, </w:t>
      </w:r>
      <w:r w:rsidR="00423598" w:rsidRPr="00B342DD">
        <w:rPr>
          <w:i/>
          <w:color w:val="000000"/>
          <w:lang w:val="en-GB"/>
        </w:rPr>
        <w:t>Velcea and Maz</w:t>
      </w:r>
      <w:r w:rsidR="00423598" w:rsidRPr="00B342DD">
        <w:rPr>
          <w:i/>
          <w:lang w:val="en-GB"/>
        </w:rPr>
        <w:t>ăre v. Romania</w:t>
      </w:r>
      <w:r w:rsidR="00423598" w:rsidRPr="00B342DD">
        <w:rPr>
          <w:lang w:val="en-GB"/>
        </w:rPr>
        <w:t xml:space="preserve">, no. 64301/01, judgment of 1 December 2009, § 105). At the same time, </w:t>
      </w:r>
      <w:r w:rsidR="00423598" w:rsidRPr="00B342DD">
        <w:rPr>
          <w:rStyle w:val="sb8d990e2"/>
        </w:rPr>
        <w:t>the authorities must always make a serious attempt to find out what happened and should not rely on hasty or ill-founded conclusions to close their investigation</w:t>
      </w:r>
      <w:r w:rsidR="00423598" w:rsidRPr="00B342DD">
        <w:rPr>
          <w:rStyle w:val="sb8d990e2"/>
          <w:color w:val="FF0000"/>
        </w:rPr>
        <w:t xml:space="preserve"> </w:t>
      </w:r>
      <w:r w:rsidR="00423598" w:rsidRPr="00B342DD">
        <w:rPr>
          <w:lang w:val="en-GB" w:eastAsia="en-US"/>
        </w:rPr>
        <w:t xml:space="preserve">(see ECtHR [GC], </w:t>
      </w:r>
      <w:r w:rsidR="00993514" w:rsidRPr="00B342DD">
        <w:rPr>
          <w:i/>
          <w:lang w:val="en-GB" w:eastAsia="en-US"/>
        </w:rPr>
        <w:t>El-Masri v. “t</w:t>
      </w:r>
      <w:r w:rsidR="00713D84" w:rsidRPr="00B342DD">
        <w:rPr>
          <w:i/>
          <w:lang w:val="en-GB" w:eastAsia="en-US"/>
        </w:rPr>
        <w:t>he f</w:t>
      </w:r>
      <w:r w:rsidR="00423598" w:rsidRPr="00B342DD">
        <w:rPr>
          <w:i/>
          <w:lang w:val="en-GB" w:eastAsia="en-US"/>
        </w:rPr>
        <w:t>ormer Yugoslav Republic of Macedonia”</w:t>
      </w:r>
      <w:r w:rsidR="00423598" w:rsidRPr="00B342DD">
        <w:rPr>
          <w:lang w:val="en-GB" w:eastAsia="en-US"/>
        </w:rPr>
        <w:t xml:space="preserve">, no. 39630/09, judgment of 13 December 2012, § 183; ECtHR [GC], </w:t>
      </w:r>
      <w:r w:rsidR="00423598" w:rsidRPr="00B342DD">
        <w:rPr>
          <w:i/>
          <w:lang w:val="en-GB" w:eastAsia="en-US"/>
        </w:rPr>
        <w:t>Mocanu and Others v. Romania</w:t>
      </w:r>
      <w:r w:rsidR="00423598" w:rsidRPr="00B342DD">
        <w:rPr>
          <w:lang w:val="en-GB" w:eastAsia="en-US"/>
        </w:rPr>
        <w:t xml:space="preserve">, cited in § </w:t>
      </w:r>
      <w:r w:rsidR="00423598" w:rsidRPr="00B342DD">
        <w:rPr>
          <w:lang w:val="en-GB" w:eastAsia="en-US"/>
        </w:rPr>
        <w:fldChar w:fldCharType="begin"/>
      </w:r>
      <w:r w:rsidR="00423598" w:rsidRPr="00B342DD">
        <w:rPr>
          <w:lang w:val="en-GB" w:eastAsia="en-US"/>
        </w:rPr>
        <w:instrText xml:space="preserve"> REF _Ref401245061 \r \h </w:instrText>
      </w:r>
      <w:r w:rsidR="00393E7A" w:rsidRPr="00B342DD">
        <w:rPr>
          <w:lang w:val="en-GB" w:eastAsia="en-US"/>
        </w:rPr>
        <w:instrText xml:space="preserve"> \* MERGEFORMAT </w:instrText>
      </w:r>
      <w:r w:rsidR="00423598" w:rsidRPr="00B342DD">
        <w:rPr>
          <w:lang w:val="en-GB" w:eastAsia="en-US"/>
        </w:rPr>
      </w:r>
      <w:r w:rsidR="00423598" w:rsidRPr="00B342DD">
        <w:rPr>
          <w:lang w:val="en-GB" w:eastAsia="en-US"/>
        </w:rPr>
        <w:fldChar w:fldCharType="separate"/>
      </w:r>
      <w:r w:rsidR="00306FF2">
        <w:rPr>
          <w:lang w:val="en-GB" w:eastAsia="en-US"/>
        </w:rPr>
        <w:t>88</w:t>
      </w:r>
      <w:r w:rsidR="00423598" w:rsidRPr="00B342DD">
        <w:rPr>
          <w:lang w:val="en-GB" w:eastAsia="en-US"/>
        </w:rPr>
        <w:fldChar w:fldCharType="end"/>
      </w:r>
      <w:r w:rsidR="00423598" w:rsidRPr="00B342DD">
        <w:rPr>
          <w:lang w:val="en-GB" w:eastAsia="en-US"/>
        </w:rPr>
        <w:t xml:space="preserve"> above, at § 322).</w:t>
      </w:r>
      <w:bookmarkEnd w:id="88"/>
    </w:p>
    <w:p w:rsidR="003E3F85" w:rsidRPr="00B342DD" w:rsidRDefault="003E3F85" w:rsidP="00423598">
      <w:pPr>
        <w:tabs>
          <w:tab w:val="left" w:pos="709"/>
        </w:tabs>
        <w:suppressAutoHyphens/>
        <w:autoSpaceDE w:val="0"/>
        <w:ind w:left="360"/>
        <w:jc w:val="both"/>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89" w:name="_Ref404684740"/>
      <w:r w:rsidRPr="00B342DD">
        <w:rPr>
          <w:rStyle w:val="sb8d990e2"/>
        </w:rPr>
        <w:t xml:space="preserve">A requirement of promptness and reasonable expedition is implicit in this context. Even where there may be obstacles or difficulties which prevent progress in an </w:t>
      </w:r>
      <w:bookmarkStart w:id="90" w:name="HIT98"/>
      <w:bookmarkEnd w:id="90"/>
      <w:r w:rsidRPr="00B342DD">
        <w:rPr>
          <w:rStyle w:val="sb8d990e2"/>
        </w:rPr>
        <w:t xml:space="preserve">investigation in a particular situation, a </w:t>
      </w:r>
      <w:bookmarkStart w:id="91" w:name="HIT99"/>
      <w:bookmarkEnd w:id="91"/>
      <w:r w:rsidRPr="00B342DD">
        <w:rPr>
          <w:rStyle w:val="sb8d990e2"/>
        </w:rPr>
        <w:t>prompt response by the authorities is vital in maintaining public confidence in their adherence to the rule of law and in preventing any appearance of collusion in or tolerance of unlawful acts (see ECtHR,</w:t>
      </w:r>
      <w:r w:rsidRPr="00B342DD">
        <w:rPr>
          <w:rStyle w:val="s6b621b36"/>
        </w:rPr>
        <w:t xml:space="preserve"> </w:t>
      </w:r>
      <w:r w:rsidRPr="00B342DD">
        <w:rPr>
          <w:rStyle w:val="s6b621b36"/>
          <w:i/>
        </w:rPr>
        <w:t>Paul and Audrey Edwards</w:t>
      </w:r>
      <w:r w:rsidRPr="00B342DD">
        <w:rPr>
          <w:rStyle w:val="sb8d990e2"/>
        </w:rPr>
        <w:t xml:space="preserve"> </w:t>
      </w:r>
      <w:r w:rsidRPr="00B342DD">
        <w:rPr>
          <w:i/>
        </w:rPr>
        <w:t xml:space="preserve">v. the </w:t>
      </w:r>
      <w:r w:rsidRPr="00B342DD">
        <w:rPr>
          <w:i/>
        </w:rPr>
        <w:lastRenderedPageBreak/>
        <w:t>United Kingdom</w:t>
      </w:r>
      <w:r w:rsidRPr="00B342DD">
        <w:t xml:space="preserve">, no. 46477/99, judgment of 14 March 2002, § 72, </w:t>
      </w:r>
      <w:r w:rsidR="00423598" w:rsidRPr="00B342DD">
        <w:t xml:space="preserve">ECtHR [GC], </w:t>
      </w:r>
      <w:r w:rsidR="00423598" w:rsidRPr="00B342DD">
        <w:rPr>
          <w:i/>
        </w:rPr>
        <w:t>Mocanu and Others v. Romania</w:t>
      </w:r>
      <w:r w:rsidR="00423598" w:rsidRPr="00B342DD">
        <w:t xml:space="preserve">, cited in § </w:t>
      </w:r>
      <w:r w:rsidR="00423598" w:rsidRPr="00B342DD">
        <w:fldChar w:fldCharType="begin"/>
      </w:r>
      <w:r w:rsidR="00423598" w:rsidRPr="00B342DD">
        <w:instrText xml:space="preserve"> REF _Ref401245061 \r \h </w:instrText>
      </w:r>
      <w:r w:rsidR="00393E7A" w:rsidRPr="00B342DD">
        <w:instrText xml:space="preserve"> \* MERGEFORMAT </w:instrText>
      </w:r>
      <w:r w:rsidR="00423598" w:rsidRPr="00B342DD">
        <w:fldChar w:fldCharType="separate"/>
      </w:r>
      <w:r w:rsidR="00306FF2">
        <w:t>88</w:t>
      </w:r>
      <w:r w:rsidR="00423598" w:rsidRPr="00B342DD">
        <w:fldChar w:fldCharType="end"/>
      </w:r>
      <w:r w:rsidR="00423598" w:rsidRPr="00B342DD">
        <w:t xml:space="preserve"> above, at § 323</w:t>
      </w:r>
      <w:r w:rsidRPr="00B342DD">
        <w:t>).</w:t>
      </w:r>
      <w:bookmarkEnd w:id="89"/>
    </w:p>
    <w:p w:rsidR="003E3F85" w:rsidRPr="00B342DD" w:rsidRDefault="003E3F85" w:rsidP="003E3F85">
      <w:pPr>
        <w:tabs>
          <w:tab w:val="num" w:pos="567"/>
        </w:tabs>
        <w:ind w:left="567" w:hanging="425"/>
        <w:contextualSpacing/>
        <w:jc w:val="both"/>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92" w:name="_Ref373950745"/>
      <w:r w:rsidRPr="00B342DD">
        <w:rPr>
          <w:lang w:val="en-GB"/>
        </w:rPr>
        <w:t>Specifically with regard to persons disappeared and later found dead,</w:t>
      </w:r>
      <w:r w:rsidR="00DB4BC9" w:rsidRPr="00B342DD">
        <w:rPr>
          <w:lang w:val="en-GB"/>
        </w:rPr>
        <w:t xml:space="preserve"> </w:t>
      </w:r>
      <w:r w:rsidRPr="00B342DD">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B342DD">
        <w:rPr>
          <w:i/>
          <w:lang w:val="en-GB"/>
        </w:rPr>
        <w:t>Palić v. Bosnia and Herzegovina</w:t>
      </w:r>
      <w:r w:rsidRPr="00B342DD">
        <w:rPr>
          <w:lang w:val="en-GB"/>
        </w:rPr>
        <w:t xml:space="preserve">, cited in § </w:t>
      </w:r>
      <w:r w:rsidRPr="00B342DD">
        <w:fldChar w:fldCharType="begin"/>
      </w:r>
      <w:r w:rsidRPr="00B342DD">
        <w:instrText xml:space="preserve"> REF _Ref366239979 \r \h  \* MERGEFORMAT </w:instrText>
      </w:r>
      <w:r w:rsidRPr="00B342DD">
        <w:fldChar w:fldCharType="separate"/>
      </w:r>
      <w:r w:rsidR="00306FF2" w:rsidRPr="00306FF2">
        <w:rPr>
          <w:lang w:val="en-GB"/>
        </w:rPr>
        <w:t>90</w:t>
      </w:r>
      <w:r w:rsidRPr="00B342DD">
        <w:fldChar w:fldCharType="end"/>
      </w:r>
      <w:r w:rsidRPr="00B342DD">
        <w:rPr>
          <w:lang w:val="en-GB"/>
        </w:rPr>
        <w:t xml:space="preserve"> above, § 46; in the same sense ECtHR [GC], </w:t>
      </w:r>
      <w:r w:rsidRPr="00B342DD">
        <w:rPr>
          <w:i/>
          <w:lang w:val="en-GB"/>
        </w:rPr>
        <w:t>Varnava and Others v. Turkey</w:t>
      </w:r>
      <w:r w:rsidRPr="00B342DD">
        <w:rPr>
          <w:lang w:val="en-GB"/>
        </w:rPr>
        <w:t xml:space="preserve">, cited in § </w:t>
      </w:r>
      <w:r w:rsidRPr="00B342DD">
        <w:fldChar w:fldCharType="begin"/>
      </w:r>
      <w:r w:rsidRPr="00B342DD">
        <w:instrText xml:space="preserve"> REF _Ref346123885 \r \h  \* MERGEFORMAT </w:instrText>
      </w:r>
      <w:r w:rsidRPr="00B342DD">
        <w:fldChar w:fldCharType="separate"/>
      </w:r>
      <w:r w:rsidR="00306FF2" w:rsidRPr="00306FF2">
        <w:rPr>
          <w:lang w:val="en-GB"/>
        </w:rPr>
        <w:t>59</w:t>
      </w:r>
      <w:r w:rsidRPr="00B342DD">
        <w:fldChar w:fldCharType="end"/>
      </w:r>
      <w:r w:rsidRPr="00B342DD">
        <w:rPr>
          <w:lang w:val="en-GB"/>
        </w:rPr>
        <w:t xml:space="preserve"> above, § 148, </w:t>
      </w:r>
      <w:r w:rsidRPr="00B342DD">
        <w:rPr>
          <w:i/>
          <w:lang w:val="en-GB"/>
        </w:rPr>
        <w:t>Aslakhanova and Others v. Russia</w:t>
      </w:r>
      <w:r w:rsidRPr="00B342DD">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B342DD">
        <w:rPr>
          <w:lang w:val="en-GB"/>
        </w:rPr>
        <w:t>disappearance and probable killing</w:t>
      </w:r>
      <w:r w:rsidRPr="00B342DD">
        <w:rPr>
          <w:lang w:val="en-GB"/>
        </w:rPr>
        <w:t xml:space="preserve">, as well as to identify and prosecute any perpetrator of unlawful acts in that connection, will generally remain” (ECtHR, </w:t>
      </w:r>
      <w:r w:rsidRPr="00B342DD">
        <w:rPr>
          <w:i/>
          <w:lang w:val="en-GB"/>
        </w:rPr>
        <w:t>Palić v. Bosnia and Herzegovina</w:t>
      </w:r>
      <w:r w:rsidRPr="00B342DD">
        <w:rPr>
          <w:lang w:val="en-GB"/>
        </w:rPr>
        <w:t xml:space="preserve">, cited above, § 46; in the same sense ECtHR [GC], </w:t>
      </w:r>
      <w:r w:rsidRPr="00B342DD">
        <w:rPr>
          <w:i/>
          <w:lang w:val="en-GB"/>
        </w:rPr>
        <w:t>Varnava and Others v. Turkey</w:t>
      </w:r>
      <w:r w:rsidRPr="00B342DD">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B342DD">
        <w:rPr>
          <w:i/>
          <w:lang w:val="en-GB"/>
        </w:rPr>
        <w:t>Palić v. Bosnia and Herzegovina</w:t>
      </w:r>
      <w:r w:rsidRPr="00B342DD">
        <w:rPr>
          <w:lang w:val="en-GB"/>
        </w:rPr>
        <w:t>, cited above, § 64).</w:t>
      </w:r>
      <w:bookmarkStart w:id="93" w:name="_Ref347937166"/>
      <w:bookmarkEnd w:id="92"/>
    </w:p>
    <w:p w:rsidR="003E3F85" w:rsidRPr="00B342DD" w:rsidRDefault="003E3F85" w:rsidP="003E3F85">
      <w:pPr>
        <w:pStyle w:val="ListParagraph"/>
        <w:suppressAutoHyphens w:val="0"/>
        <w:ind w:left="360"/>
        <w:contextualSpacing/>
        <w:jc w:val="both"/>
        <w:rPr>
          <w:lang w:val="en-GB" w:eastAsia="en-US"/>
        </w:rPr>
      </w:pPr>
    </w:p>
    <w:p w:rsidR="002437E9" w:rsidRPr="00B342DD" w:rsidRDefault="003E3F85" w:rsidP="002437E9">
      <w:pPr>
        <w:numPr>
          <w:ilvl w:val="0"/>
          <w:numId w:val="2"/>
        </w:numPr>
        <w:tabs>
          <w:tab w:val="left" w:pos="709"/>
        </w:tabs>
        <w:suppressAutoHyphens/>
        <w:autoSpaceDE w:val="0"/>
        <w:jc w:val="both"/>
        <w:rPr>
          <w:lang w:val="en-GB"/>
        </w:rPr>
      </w:pPr>
      <w:bookmarkStart w:id="94" w:name="_Ref366240205"/>
      <w:r w:rsidRPr="00B342D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B342DD">
        <w:rPr>
          <w:lang w:val="en-GB"/>
        </w:rPr>
        <w:t xml:space="preserve">ECtHR, </w:t>
      </w:r>
      <w:r w:rsidRPr="00B342DD">
        <w:rPr>
          <w:i/>
          <w:lang w:val="en-GB"/>
        </w:rPr>
        <w:t>Ahmet Özkan and Others v. Turkey</w:t>
      </w:r>
      <w:r w:rsidRPr="00B342DD">
        <w:rPr>
          <w:lang w:val="en-GB"/>
        </w:rPr>
        <w:t xml:space="preserve">, cited in § </w:t>
      </w:r>
      <w:r w:rsidRPr="00B342DD">
        <w:fldChar w:fldCharType="begin"/>
      </w:r>
      <w:r w:rsidRPr="00B342DD">
        <w:instrText xml:space="preserve"> REF _Ref366240125 \r \h  \* MERGEFORMAT </w:instrText>
      </w:r>
      <w:r w:rsidRPr="00B342DD">
        <w:fldChar w:fldCharType="separate"/>
      </w:r>
      <w:r w:rsidR="00306FF2" w:rsidRPr="00306FF2">
        <w:rPr>
          <w:lang w:val="en-GB"/>
        </w:rPr>
        <w:t>89</w:t>
      </w:r>
      <w:r w:rsidRPr="00B342DD">
        <w:fldChar w:fldCharType="end"/>
      </w:r>
      <w:r w:rsidRPr="00B342DD">
        <w:rPr>
          <w:lang w:val="en-GB"/>
        </w:rPr>
        <w:t xml:space="preserve"> above, at §§ 311</w:t>
      </w:r>
      <w:r w:rsidRPr="00B342DD">
        <w:rPr>
          <w:lang w:val="en-GB"/>
        </w:rPr>
        <w:noBreakHyphen/>
        <w:t xml:space="preserve">314; </w:t>
      </w:r>
      <w:r w:rsidR="00566413" w:rsidRPr="00B342DD">
        <w:rPr>
          <w:lang w:val="en-GB"/>
        </w:rPr>
        <w:t xml:space="preserve">ECtHR, </w:t>
      </w:r>
      <w:r w:rsidRPr="00B342DD">
        <w:rPr>
          <w:i/>
          <w:lang w:val="en-GB"/>
        </w:rPr>
        <w:t>Isayeva v. Russia</w:t>
      </w:r>
      <w:r w:rsidRPr="00B342DD">
        <w:rPr>
          <w:lang w:val="en-GB"/>
        </w:rPr>
        <w:t xml:space="preserve">, cited in § </w:t>
      </w:r>
      <w:r w:rsidRPr="00B342DD">
        <w:fldChar w:fldCharType="begin"/>
      </w:r>
      <w:r w:rsidRPr="00B342DD">
        <w:instrText xml:space="preserve"> REF _Ref366240125 \r \h  \* MERGEFORMAT </w:instrText>
      </w:r>
      <w:r w:rsidRPr="00B342DD">
        <w:fldChar w:fldCharType="separate"/>
      </w:r>
      <w:r w:rsidR="00306FF2" w:rsidRPr="00306FF2">
        <w:rPr>
          <w:lang w:val="en-GB"/>
        </w:rPr>
        <w:t>89</w:t>
      </w:r>
      <w:r w:rsidRPr="00B342DD">
        <w:fldChar w:fldCharType="end"/>
      </w:r>
      <w:r w:rsidRPr="00B342DD">
        <w:rPr>
          <w:lang w:val="en-GB"/>
        </w:rPr>
        <w:t xml:space="preserve"> above, §§ 211-214 and the cases cited therein</w:t>
      </w:r>
      <w:r w:rsidR="00566413" w:rsidRPr="00B342DD">
        <w:rPr>
          <w:lang w:val="en-GB"/>
        </w:rPr>
        <w:t>;</w:t>
      </w:r>
      <w:r w:rsidRPr="00B342DD">
        <w:rPr>
          <w:lang w:val="en-GB"/>
        </w:rPr>
        <w:t xml:space="preserve"> ECtHR [GC], </w:t>
      </w:r>
      <w:r w:rsidRPr="00B342DD">
        <w:rPr>
          <w:i/>
          <w:lang w:val="en-GB"/>
        </w:rPr>
        <w:t>Al-Skeini and Others v. United Kingdom</w:t>
      </w:r>
      <w:r w:rsidRPr="00B342DD">
        <w:rPr>
          <w:lang w:val="en-GB"/>
        </w:rPr>
        <w:t>, no. 55721/07, judgment of 7 July 2011, § 167, ECHR 2011</w:t>
      </w:r>
      <w:r w:rsidR="00423598" w:rsidRPr="00B342DD">
        <w:rPr>
          <w:lang w:val="en-GB"/>
        </w:rPr>
        <w:t xml:space="preserve">, ECtHR [GC], </w:t>
      </w:r>
      <w:r w:rsidR="00423598" w:rsidRPr="00B342DD">
        <w:rPr>
          <w:i/>
          <w:lang w:val="en-GB"/>
        </w:rPr>
        <w:t>Mocanu and Others v. Romania</w:t>
      </w:r>
      <w:r w:rsidR="00423598" w:rsidRPr="00B342DD">
        <w:rPr>
          <w:lang w:val="en-GB"/>
        </w:rPr>
        <w:t xml:space="preserve">, cited in § </w:t>
      </w:r>
      <w:r w:rsidR="00423598" w:rsidRPr="00B342DD">
        <w:rPr>
          <w:lang w:val="en-GB"/>
        </w:rPr>
        <w:fldChar w:fldCharType="begin"/>
      </w:r>
      <w:r w:rsidR="00423598" w:rsidRPr="00B342DD">
        <w:rPr>
          <w:lang w:val="en-GB"/>
        </w:rPr>
        <w:instrText xml:space="preserve"> REF _Ref401245061 \r \h  \* MERGEFORMAT </w:instrText>
      </w:r>
      <w:r w:rsidR="00423598" w:rsidRPr="00B342DD">
        <w:rPr>
          <w:lang w:val="en-GB"/>
        </w:rPr>
      </w:r>
      <w:r w:rsidR="00423598" w:rsidRPr="00B342DD">
        <w:rPr>
          <w:lang w:val="en-GB"/>
        </w:rPr>
        <w:fldChar w:fldCharType="separate"/>
      </w:r>
      <w:r w:rsidR="00306FF2">
        <w:rPr>
          <w:lang w:val="en-GB"/>
        </w:rPr>
        <w:t>88</w:t>
      </w:r>
      <w:r w:rsidR="00423598" w:rsidRPr="00B342DD">
        <w:rPr>
          <w:lang w:val="en-GB"/>
        </w:rPr>
        <w:fldChar w:fldCharType="end"/>
      </w:r>
      <w:r w:rsidR="00423598" w:rsidRPr="00B342DD">
        <w:rPr>
          <w:lang w:val="en-GB"/>
        </w:rPr>
        <w:t xml:space="preserve"> above, at § 324</w:t>
      </w:r>
      <w:r w:rsidRPr="00B342DD">
        <w:rPr>
          <w:lang w:val="en-GB"/>
        </w:rPr>
        <w:t>).</w:t>
      </w:r>
      <w:bookmarkEnd w:id="93"/>
      <w:bookmarkEnd w:id="94"/>
    </w:p>
    <w:p w:rsidR="002437E9" w:rsidRPr="00B342DD" w:rsidRDefault="002437E9" w:rsidP="002437E9">
      <w:pPr>
        <w:pStyle w:val="ListParagraph"/>
        <w:rPr>
          <w:lang w:val="en-GB"/>
        </w:rPr>
      </w:pPr>
    </w:p>
    <w:p w:rsidR="003E3F85" w:rsidRPr="00B342DD" w:rsidRDefault="002437E9" w:rsidP="002437E9">
      <w:pPr>
        <w:numPr>
          <w:ilvl w:val="0"/>
          <w:numId w:val="2"/>
        </w:numPr>
        <w:tabs>
          <w:tab w:val="left" w:pos="709"/>
        </w:tabs>
        <w:suppressAutoHyphens/>
        <w:autoSpaceDE w:val="0"/>
        <w:jc w:val="both"/>
        <w:rPr>
          <w:lang w:val="en-GB"/>
        </w:rPr>
      </w:pPr>
      <w:r w:rsidRPr="00B342DD">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B342DD">
        <w:rPr>
          <w:lang w:val="en-GB"/>
        </w:rPr>
        <w:t xml:space="preserve">ECtHR, </w:t>
      </w:r>
      <w:r w:rsidR="00993514" w:rsidRPr="00B342DD">
        <w:rPr>
          <w:i/>
          <w:iCs/>
          <w:lang w:val="en-GB"/>
        </w:rPr>
        <w:t>El-Masri v. “t</w:t>
      </w:r>
      <w:r w:rsidR="00713D84" w:rsidRPr="00B342DD">
        <w:rPr>
          <w:i/>
          <w:iCs/>
          <w:lang w:val="en-GB"/>
        </w:rPr>
        <w:t>he f</w:t>
      </w:r>
      <w:r w:rsidR="00423598" w:rsidRPr="00B342DD">
        <w:rPr>
          <w:i/>
          <w:iCs/>
          <w:lang w:val="en-GB"/>
        </w:rPr>
        <w:t>ormer Yugoslav Republic of Macedonia”</w:t>
      </w:r>
      <w:r w:rsidR="00423598" w:rsidRPr="00B342DD">
        <w:rPr>
          <w:lang w:val="en-GB"/>
        </w:rPr>
        <w:t xml:space="preserve">, cited in § </w:t>
      </w:r>
      <w:r w:rsidR="00423598" w:rsidRPr="00B342DD">
        <w:rPr>
          <w:lang w:val="en-GB"/>
        </w:rPr>
        <w:fldChar w:fldCharType="begin"/>
      </w:r>
      <w:r w:rsidR="00423598" w:rsidRPr="00B342DD">
        <w:rPr>
          <w:lang w:val="en-GB"/>
        </w:rPr>
        <w:instrText xml:space="preserve"> REF _Ref401245516 \r \h  \* MERGEFORMAT </w:instrText>
      </w:r>
      <w:r w:rsidR="00423598" w:rsidRPr="00B342DD">
        <w:rPr>
          <w:lang w:val="en-GB"/>
        </w:rPr>
      </w:r>
      <w:r w:rsidR="00423598" w:rsidRPr="00B342DD">
        <w:rPr>
          <w:lang w:val="en-GB"/>
        </w:rPr>
        <w:fldChar w:fldCharType="separate"/>
      </w:r>
      <w:r w:rsidR="00306FF2">
        <w:rPr>
          <w:lang w:val="en-GB"/>
        </w:rPr>
        <w:t>91</w:t>
      </w:r>
      <w:r w:rsidR="00423598" w:rsidRPr="00B342DD">
        <w:rPr>
          <w:lang w:val="en-GB"/>
        </w:rPr>
        <w:fldChar w:fldCharType="end"/>
      </w:r>
      <w:r w:rsidR="00423598" w:rsidRPr="00B342DD">
        <w:rPr>
          <w:lang w:val="en-GB"/>
        </w:rPr>
        <w:t xml:space="preserve"> above, § 191</w:t>
      </w:r>
      <w:r w:rsidRPr="00B342DD">
        <w:rPr>
          <w:lang w:val="en-GB"/>
        </w:rPr>
        <w:t xml:space="preserve">; ECtHR, </w:t>
      </w:r>
      <w:r w:rsidRPr="00B342DD">
        <w:rPr>
          <w:i/>
          <w:iCs/>
          <w:lang w:val="en-GB"/>
        </w:rPr>
        <w:t>Al Nashiri v. Poland</w:t>
      </w:r>
      <w:r w:rsidRPr="00B342DD">
        <w:rPr>
          <w:lang w:val="en-GB"/>
        </w:rPr>
        <w:t xml:space="preserve">, no. 28761/11, judgment of 24 July 2014, §§ 495-496). </w:t>
      </w:r>
      <w:r w:rsidRPr="00B342DD">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B342DD">
        <w:t xml:space="preserve"> see also HRC,  </w:t>
      </w:r>
      <w:r w:rsidRPr="00B342DD">
        <w:rPr>
          <w:i/>
          <w:iCs/>
        </w:rPr>
        <w:t>Schedko and Bondarenko v. Belarus</w:t>
      </w:r>
      <w:r w:rsidRPr="00B342DD">
        <w:t xml:space="preserve">, Communication no. 886/1999, views of 3 April 2003, § 10.2, CCPR/C/77/D/886/1999; HRC, </w:t>
      </w:r>
      <w:r w:rsidRPr="00B342DD">
        <w:rPr>
          <w:i/>
          <w:iCs/>
        </w:rPr>
        <w:t>Mariam, Philippe, Auguste and Thomas Sankara v. Burkina Faso</w:t>
      </w:r>
      <w:r w:rsidRPr="00B342DD">
        <w:t>, Communication no. 1159/2003, views of 8 March 2006</w:t>
      </w:r>
      <w:r w:rsidRPr="00B342DD">
        <w:rPr>
          <w:color w:val="000000"/>
          <w:sz w:val="27"/>
          <w:szCs w:val="27"/>
          <w:shd w:val="clear" w:color="auto" w:fill="FFFFFF"/>
        </w:rPr>
        <w:t xml:space="preserve">, </w:t>
      </w:r>
      <w:r w:rsidRPr="00B342DD">
        <w:t xml:space="preserve">§ 10.2, CCPR/C/86/D/1159/2003; UN Human Rights Council, Resolutions 9/11 </w:t>
      </w:r>
      <w:r w:rsidRPr="00B342DD">
        <w:lastRenderedPageBreak/>
        <w:t xml:space="preserve">and 12/12: Right to the </w:t>
      </w:r>
      <w:r w:rsidRPr="00B342DD">
        <w:rPr>
          <w:lang w:val="en-GB"/>
        </w:rPr>
        <w:t>Truth</w:t>
      </w:r>
      <w:r w:rsidRPr="00B342DD">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B342DD">
        <w:rPr>
          <w:i/>
          <w:iCs/>
        </w:rPr>
        <w:t>Framework Principles for securing the accountability of public officials for gross and systematic human rights violations committed in the context of State counter-terrorist initiatives</w:t>
      </w:r>
      <w:r w:rsidRPr="00B342DD">
        <w:t>, UN Document A/HRC/22/52, 1 March 2013, § 23-26).</w:t>
      </w:r>
    </w:p>
    <w:p w:rsidR="002C60F4" w:rsidRPr="00B342DD" w:rsidRDefault="002C60F4" w:rsidP="002437E9">
      <w:pPr>
        <w:tabs>
          <w:tab w:val="left" w:pos="709"/>
        </w:tabs>
        <w:suppressAutoHyphens/>
        <w:autoSpaceDE w:val="0"/>
        <w:ind w:left="360"/>
        <w:jc w:val="both"/>
        <w:rPr>
          <w:lang w:val="en-GB"/>
        </w:rPr>
      </w:pPr>
    </w:p>
    <w:p w:rsidR="003E3F85" w:rsidRPr="00B342DD" w:rsidRDefault="003E3F85" w:rsidP="003E3F85">
      <w:pPr>
        <w:pStyle w:val="ListParagraph"/>
        <w:numPr>
          <w:ilvl w:val="0"/>
          <w:numId w:val="7"/>
        </w:numPr>
        <w:contextualSpacing/>
        <w:jc w:val="both"/>
        <w:rPr>
          <w:i/>
          <w:lang w:val="en-GB" w:eastAsia="en-US"/>
        </w:rPr>
      </w:pPr>
      <w:r w:rsidRPr="00B342DD">
        <w:rPr>
          <w:i/>
          <w:lang w:val="en-GB"/>
        </w:rPr>
        <w:t>Applicability</w:t>
      </w:r>
      <w:r w:rsidRPr="00B342DD">
        <w:rPr>
          <w:i/>
          <w:lang w:val="en-GB" w:eastAsia="en-US"/>
        </w:rPr>
        <w:t xml:space="preserve"> of Article 2 to the Kosovo context</w:t>
      </w:r>
    </w:p>
    <w:p w:rsidR="003E3F85" w:rsidRPr="00B342DD" w:rsidRDefault="003E3F85" w:rsidP="003E3F85">
      <w:pPr>
        <w:pStyle w:val="ListParagraph"/>
        <w:tabs>
          <w:tab w:val="num" w:pos="567"/>
        </w:tabs>
        <w:ind w:left="567" w:hanging="425"/>
        <w:rPr>
          <w:lang w:val="en-GB" w:eastAsia="en-US"/>
        </w:rPr>
      </w:pPr>
    </w:p>
    <w:p w:rsidR="003E3F85" w:rsidRPr="00B342DD" w:rsidRDefault="003E3F85" w:rsidP="003E3F85">
      <w:pPr>
        <w:numPr>
          <w:ilvl w:val="0"/>
          <w:numId w:val="2"/>
        </w:numPr>
        <w:tabs>
          <w:tab w:val="left" w:pos="709"/>
        </w:tabs>
        <w:suppressAutoHyphens/>
        <w:autoSpaceDE w:val="0"/>
        <w:jc w:val="both"/>
        <w:rPr>
          <w:lang w:val="en-GB"/>
        </w:rPr>
      </w:pPr>
      <w:bookmarkStart w:id="95" w:name="_Ref366163783"/>
      <w:r w:rsidRPr="00B342DD">
        <w:rPr>
          <w:lang w:val="en-GB"/>
        </w:rPr>
        <w:t xml:space="preserve">The Panel is conscious that </w:t>
      </w:r>
      <w:r w:rsidR="00176097" w:rsidRPr="00B342DD">
        <w:t>Mr. Vojin Živić and Dragan Živić</w:t>
      </w:r>
      <w:r w:rsidR="00176097" w:rsidRPr="00B342DD">
        <w:rPr>
          <w:lang w:val="en-GB"/>
        </w:rPr>
        <w:t xml:space="preserve"> were </w:t>
      </w:r>
      <w:r w:rsidR="007D0DD0" w:rsidRPr="00B342DD">
        <w:rPr>
          <w:lang w:val="en-GB"/>
        </w:rPr>
        <w:t xml:space="preserve">abducted and subsequently </w:t>
      </w:r>
      <w:r w:rsidR="009B24E0" w:rsidRPr="00B342DD">
        <w:rPr>
          <w:lang w:val="en-GB"/>
        </w:rPr>
        <w:t>killed</w:t>
      </w:r>
      <w:r w:rsidR="00AD7F08" w:rsidRPr="00B342DD">
        <w:rPr>
          <w:lang w:val="en-GB"/>
        </w:rPr>
        <w:t xml:space="preserve"> </w:t>
      </w:r>
      <w:r w:rsidR="00E92DED" w:rsidRPr="00B342DD">
        <w:rPr>
          <w:lang w:val="en-GB"/>
        </w:rPr>
        <w:t>shortly after</w:t>
      </w:r>
      <w:r w:rsidR="003A658C" w:rsidRPr="00B342DD">
        <w:rPr>
          <w:lang w:val="en-GB"/>
        </w:rPr>
        <w:t xml:space="preserve"> </w:t>
      </w:r>
      <w:r w:rsidRPr="00B342DD">
        <w:rPr>
          <w:lang w:val="en-GB"/>
        </w:rPr>
        <w:t>the deployment of UNMIK in Kosovo, when crime, violence and insecurity were rife.</w:t>
      </w:r>
      <w:bookmarkEnd w:id="95"/>
    </w:p>
    <w:p w:rsidR="003E3F85" w:rsidRPr="00B342DD" w:rsidRDefault="003E3F85" w:rsidP="003E3F85">
      <w:pPr>
        <w:pStyle w:val="ListParagraph"/>
        <w:ind w:left="567"/>
        <w:contextualSpacing/>
        <w:jc w:val="both"/>
        <w:rPr>
          <w:lang w:val="en-GB" w:eastAsia="en-US"/>
        </w:rPr>
      </w:pPr>
    </w:p>
    <w:p w:rsidR="003E3F85" w:rsidRPr="00B342DD" w:rsidRDefault="00C91A1F" w:rsidP="003E3F85">
      <w:pPr>
        <w:numPr>
          <w:ilvl w:val="0"/>
          <w:numId w:val="2"/>
        </w:numPr>
        <w:tabs>
          <w:tab w:val="left" w:pos="709"/>
        </w:tabs>
        <w:suppressAutoHyphens/>
        <w:autoSpaceDE w:val="0"/>
        <w:jc w:val="both"/>
        <w:rPr>
          <w:lang w:val="en-GB"/>
        </w:rPr>
      </w:pPr>
      <w:r>
        <w:rPr>
          <w:lang w:val="en-GB"/>
        </w:rPr>
        <w:t>T</w:t>
      </w:r>
      <w:r w:rsidR="003E3F85" w:rsidRPr="00B342DD">
        <w:rPr>
          <w:lang w:val="en-GB"/>
        </w:rPr>
        <w:t>he SRSG does not contest that UNMIK had a duty to investigate the present case under ECHR Article 2</w:t>
      </w:r>
      <w:r w:rsidR="00474B12" w:rsidRPr="00B342DD">
        <w:rPr>
          <w:lang w:val="en-GB"/>
        </w:rPr>
        <w:t>, but h</w:t>
      </w:r>
      <w:r w:rsidR="00AC6AE6" w:rsidRPr="00B342DD">
        <w:rPr>
          <w:lang w:val="en-GB"/>
        </w:rPr>
        <w:t xml:space="preserve">e reiterates that the bodies had been located by KFOR and subsequently identified, thus there was no obligation on UNMIK to investigate this matter in relation to the establishment of their fate (see § </w:t>
      </w:r>
      <w:r w:rsidR="00AC6AE6" w:rsidRPr="00B342DD">
        <w:rPr>
          <w:lang w:val="en-GB"/>
        </w:rPr>
        <w:fldChar w:fldCharType="begin"/>
      </w:r>
      <w:r w:rsidR="00AC6AE6" w:rsidRPr="00B342DD">
        <w:rPr>
          <w:lang w:val="en-GB"/>
        </w:rPr>
        <w:instrText xml:space="preserve"> REF _Ref420665665 \r \h </w:instrText>
      </w:r>
      <w:r w:rsidR="00B342DD">
        <w:rPr>
          <w:lang w:val="en-GB"/>
        </w:rPr>
        <w:instrText xml:space="preserve"> \* MERGEFORMAT </w:instrText>
      </w:r>
      <w:r w:rsidR="00AC6AE6" w:rsidRPr="00B342DD">
        <w:rPr>
          <w:lang w:val="en-GB"/>
        </w:rPr>
      </w:r>
      <w:r w:rsidR="00AC6AE6" w:rsidRPr="00B342DD">
        <w:rPr>
          <w:lang w:val="en-GB"/>
        </w:rPr>
        <w:fldChar w:fldCharType="separate"/>
      </w:r>
      <w:r w:rsidR="00306FF2">
        <w:rPr>
          <w:lang w:val="en-GB"/>
        </w:rPr>
        <w:t>72</w:t>
      </w:r>
      <w:r w:rsidR="00AC6AE6" w:rsidRPr="00B342DD">
        <w:rPr>
          <w:lang w:val="en-GB"/>
        </w:rPr>
        <w:fldChar w:fldCharType="end"/>
      </w:r>
      <w:r w:rsidR="00AC6AE6" w:rsidRPr="00B342DD">
        <w:rPr>
          <w:lang w:val="en-GB"/>
        </w:rPr>
        <w:t xml:space="preserve"> above).</w:t>
      </w:r>
      <w:r w:rsidR="003E3F85" w:rsidRPr="00B342DD">
        <w:rPr>
          <w:lang w:val="en-GB"/>
        </w:rPr>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B342DD" w:rsidRDefault="003E3F85" w:rsidP="003E3F85">
      <w:pPr>
        <w:pStyle w:val="ListParagraph"/>
        <w:ind w:left="567"/>
        <w:contextualSpacing/>
        <w:jc w:val="both"/>
        <w:rPr>
          <w:lang w:val="en-GB" w:eastAsia="en-US"/>
        </w:rPr>
      </w:pPr>
    </w:p>
    <w:p w:rsidR="003E3F85" w:rsidRPr="00B342DD" w:rsidRDefault="003E3F85" w:rsidP="003E3F85">
      <w:pPr>
        <w:numPr>
          <w:ilvl w:val="0"/>
          <w:numId w:val="2"/>
        </w:numPr>
        <w:tabs>
          <w:tab w:val="left" w:pos="709"/>
        </w:tabs>
        <w:suppressAutoHyphens/>
        <w:autoSpaceDE w:val="0"/>
        <w:jc w:val="both"/>
        <w:rPr>
          <w:lang w:val="en-GB"/>
        </w:rPr>
      </w:pPr>
      <w:r w:rsidRPr="00B342DD">
        <w:rPr>
          <w:lang w:val="en-GB"/>
        </w:rPr>
        <w:t xml:space="preserve">The </w:t>
      </w:r>
      <w:r w:rsidRPr="00B342DD">
        <w:rPr>
          <w:lang w:val="en-GB" w:eastAsia="nl-BE"/>
        </w:rPr>
        <w:t>Panel</w:t>
      </w:r>
      <w:r w:rsidRPr="00B342D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B342DD" w:rsidRDefault="003E3F85" w:rsidP="003E3F85">
      <w:pPr>
        <w:pStyle w:val="ListParagraph"/>
        <w:ind w:left="567" w:hanging="425"/>
        <w:rPr>
          <w:lang w:val="en-GB" w:eastAsia="en-US"/>
        </w:rPr>
      </w:pPr>
    </w:p>
    <w:p w:rsidR="003E3F85" w:rsidRPr="00B342DD" w:rsidRDefault="003E3F85" w:rsidP="003E3F85">
      <w:pPr>
        <w:numPr>
          <w:ilvl w:val="0"/>
          <w:numId w:val="2"/>
        </w:numPr>
        <w:tabs>
          <w:tab w:val="left" w:pos="709"/>
        </w:tabs>
        <w:suppressAutoHyphens/>
        <w:autoSpaceDE w:val="0"/>
        <w:jc w:val="both"/>
        <w:rPr>
          <w:lang w:val="en-GB"/>
        </w:rPr>
      </w:pPr>
      <w:r w:rsidRPr="00B342DD">
        <w:rPr>
          <w:lang w:val="en-GB"/>
        </w:rPr>
        <w:t xml:space="preserve">As regards </w:t>
      </w:r>
      <w:r w:rsidRPr="00B342DD">
        <w:t>t</w:t>
      </w:r>
      <w:r w:rsidRPr="00B342DD">
        <w:rPr>
          <w:lang w:val="en-GB"/>
        </w:rPr>
        <w:t xml:space="preserve">he applicability of Article 2 to UNMIK, the Panel recalls </w:t>
      </w:r>
      <w:r w:rsidRPr="00B342DD">
        <w:rPr>
          <w:lang w:val="en-GB" w:eastAsia="nl-BE"/>
        </w:rPr>
        <w:t xml:space="preserve">that with the adoption of the UNMIK Regulation No. 1999/1 on 25 July 1999 UNMIK undertook an obligation to observe internationally recognised human rights standards in exercising its </w:t>
      </w:r>
      <w:r w:rsidRPr="00B342DD">
        <w:rPr>
          <w:lang w:val="en-GB"/>
        </w:rPr>
        <w:t>functions</w:t>
      </w:r>
      <w:r w:rsidRPr="00B342DD">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B342D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B342DD">
        <w:rPr>
          <w:i/>
          <w:lang w:val="en-GB"/>
        </w:rPr>
        <w:t>Milogorić</w:t>
      </w:r>
      <w:r w:rsidRPr="00B342DD">
        <w:rPr>
          <w:lang w:val="en-GB"/>
        </w:rPr>
        <w:t xml:space="preserve"> </w:t>
      </w:r>
      <w:r w:rsidRPr="00B342DD">
        <w:rPr>
          <w:i/>
          <w:lang w:val="en-GB"/>
        </w:rPr>
        <w:t>and Others,</w:t>
      </w:r>
      <w:r w:rsidRPr="00B342DD">
        <w:rPr>
          <w:lang w:val="en-GB"/>
        </w:rPr>
        <w:t xml:space="preserve"> nos. 38/08 and others, opinion of 24 March 2011, § 44; </w:t>
      </w:r>
      <w:r w:rsidRPr="00B342DD">
        <w:rPr>
          <w:i/>
          <w:lang w:val="en-GB"/>
        </w:rPr>
        <w:t>Berisha and Others,</w:t>
      </w:r>
      <w:r w:rsidRPr="00B342DD">
        <w:rPr>
          <w:lang w:val="en-GB"/>
        </w:rPr>
        <w:t xml:space="preserve"> nos. 27/08 and others, opinion of 23 February 2011,</w:t>
      </w:r>
      <w:r w:rsidRPr="00B342DD">
        <w:rPr>
          <w:i/>
          <w:lang w:val="en-GB"/>
        </w:rPr>
        <w:t xml:space="preserve"> </w:t>
      </w:r>
      <w:r w:rsidRPr="00B342DD">
        <w:rPr>
          <w:lang w:val="en-GB"/>
        </w:rPr>
        <w:t xml:space="preserve">§ 25; </w:t>
      </w:r>
      <w:r w:rsidRPr="00B342DD">
        <w:rPr>
          <w:i/>
          <w:lang w:val="en-GB"/>
        </w:rPr>
        <w:t>Lalić and Others</w:t>
      </w:r>
      <w:r w:rsidRPr="00B342DD">
        <w:rPr>
          <w:lang w:val="en-GB"/>
        </w:rPr>
        <w:t>, nos. 09/08 and others, opinion of 9 June 2012, § 22).</w:t>
      </w:r>
    </w:p>
    <w:p w:rsidR="003E3F85" w:rsidRPr="00B342DD" w:rsidRDefault="003E3F85" w:rsidP="003E3F85">
      <w:pPr>
        <w:pStyle w:val="ListParagraph"/>
        <w:rPr>
          <w:lang w:val="en-GB"/>
        </w:rPr>
      </w:pPr>
    </w:p>
    <w:p w:rsidR="003E3F85" w:rsidRPr="00B342DD" w:rsidRDefault="003E3F85" w:rsidP="003E3F85">
      <w:pPr>
        <w:numPr>
          <w:ilvl w:val="0"/>
          <w:numId w:val="2"/>
        </w:numPr>
        <w:tabs>
          <w:tab w:val="left" w:pos="709"/>
        </w:tabs>
        <w:suppressAutoHyphens/>
        <w:autoSpaceDE w:val="0"/>
        <w:jc w:val="both"/>
        <w:rPr>
          <w:lang w:val="en-GB"/>
        </w:rPr>
      </w:pPr>
      <w:bookmarkStart w:id="96" w:name="_Ref366241246"/>
      <w:r w:rsidRPr="00B342DD">
        <w:rPr>
          <w:lang w:val="en-GB"/>
        </w:rPr>
        <w:t xml:space="preserve">Concerning the applicability of Article 2 to situations of conflict or generalised violence, the Panel </w:t>
      </w:r>
      <w:r w:rsidRPr="00B342DD">
        <w:t>recalls</w:t>
      </w:r>
      <w:r w:rsidRPr="00B342DD">
        <w:rPr>
          <w:lang w:val="en-GB"/>
        </w:rPr>
        <w:t xml:space="preserve"> that the European Court of Human Rights has established the applicability of Article 2 to post-conflict situations, including in countries of the former Yugoslavia (see, among other examples, ECtHR, </w:t>
      </w:r>
      <w:r w:rsidRPr="00B342DD">
        <w:rPr>
          <w:i/>
          <w:lang w:val="en-GB"/>
        </w:rPr>
        <w:t>Palić v. Bosnia and Herzegovina,</w:t>
      </w:r>
      <w:r w:rsidRPr="00B342DD">
        <w:rPr>
          <w:lang w:val="en-GB"/>
        </w:rPr>
        <w:t xml:space="preserve"> cited in § </w:t>
      </w:r>
      <w:r w:rsidRPr="00B342DD">
        <w:fldChar w:fldCharType="begin"/>
      </w:r>
      <w:r w:rsidRPr="00B342DD">
        <w:instrText xml:space="preserve"> REF _Ref366239979 \r \h  \* MERGEFORMAT </w:instrText>
      </w:r>
      <w:r w:rsidRPr="00B342DD">
        <w:fldChar w:fldCharType="separate"/>
      </w:r>
      <w:r w:rsidR="00306FF2" w:rsidRPr="00306FF2">
        <w:rPr>
          <w:lang w:val="en-GB"/>
        </w:rPr>
        <w:t>90</w:t>
      </w:r>
      <w:r w:rsidRPr="00B342DD">
        <w:fldChar w:fldCharType="end"/>
      </w:r>
      <w:r w:rsidRPr="00B342DD">
        <w:rPr>
          <w:lang w:val="en-GB"/>
        </w:rPr>
        <w:t xml:space="preserve"> above, and </w:t>
      </w:r>
      <w:r w:rsidRPr="00B342DD">
        <w:rPr>
          <w:lang w:val="en-GB"/>
        </w:rPr>
        <w:lastRenderedPageBreak/>
        <w:t xml:space="preserve">ECtHR, </w:t>
      </w:r>
      <w:r w:rsidRPr="00B342DD">
        <w:rPr>
          <w:i/>
          <w:lang w:val="en-GB"/>
        </w:rPr>
        <w:t>Jularić v. Croatia</w:t>
      </w:r>
      <w:r w:rsidRPr="00B342DD">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B342DD">
        <w:rPr>
          <w:i/>
          <w:lang w:val="en-GB"/>
        </w:rPr>
        <w:t>Al-Skeini and Others v. the United Kingdom</w:t>
      </w:r>
      <w:r w:rsidRPr="00B342DD">
        <w:rPr>
          <w:lang w:val="en-GB"/>
        </w:rPr>
        <w:t xml:space="preserve">, cited in § </w:t>
      </w:r>
      <w:r w:rsidRPr="00B342DD">
        <w:fldChar w:fldCharType="begin"/>
      </w:r>
      <w:r w:rsidRPr="00B342DD">
        <w:instrText xml:space="preserve"> REF _Ref366240205 \r \h  \* MERGEFORMAT </w:instrText>
      </w:r>
      <w:r w:rsidRPr="00B342DD">
        <w:fldChar w:fldCharType="separate"/>
      </w:r>
      <w:r w:rsidR="00306FF2" w:rsidRPr="00306FF2">
        <w:rPr>
          <w:lang w:val="en-GB"/>
        </w:rPr>
        <w:t>94</w:t>
      </w:r>
      <w:r w:rsidRPr="00B342DD">
        <w:fldChar w:fldCharType="end"/>
      </w:r>
      <w:r w:rsidRPr="00B342DD">
        <w:rPr>
          <w:lang w:val="en-GB"/>
        </w:rPr>
        <w:t xml:space="preserve"> above, at § 164; see also ECtHR, </w:t>
      </w:r>
      <w:r w:rsidRPr="00B342DD">
        <w:rPr>
          <w:i/>
          <w:lang w:val="en-GB"/>
        </w:rPr>
        <w:t>Güleç v. Turkey</w:t>
      </w:r>
      <w:r w:rsidRPr="00B342DD">
        <w:rPr>
          <w:lang w:val="en-GB"/>
        </w:rPr>
        <w:t>, judgment of 27 July 1998, § 81, Reports 1998-IV; ECtHR,</w:t>
      </w:r>
      <w:r w:rsidRPr="00B342DD">
        <w:rPr>
          <w:i/>
          <w:lang w:val="en-GB"/>
        </w:rPr>
        <w:t xml:space="preserve"> Ergi v. Turkey</w:t>
      </w:r>
      <w:r w:rsidRPr="00B342DD">
        <w:rPr>
          <w:lang w:val="en-GB"/>
        </w:rPr>
        <w:t>, judgment of 28 July 1998, §§ 79 and 82, Reports 1998-IV; ECtHR,</w:t>
      </w:r>
      <w:r w:rsidRPr="00B342DD">
        <w:rPr>
          <w:i/>
          <w:lang w:val="en-GB"/>
        </w:rPr>
        <w:t xml:space="preserve"> Ahmet Özkan and Others v. Turkey</w:t>
      </w:r>
      <w:r w:rsidRPr="00B342DD">
        <w:rPr>
          <w:lang w:val="en-GB"/>
        </w:rPr>
        <w:t xml:space="preserve">, cited in § </w:t>
      </w:r>
      <w:r w:rsidRPr="00B342DD">
        <w:fldChar w:fldCharType="begin"/>
      </w:r>
      <w:r w:rsidRPr="00B342DD">
        <w:instrText xml:space="preserve"> REF _Ref366240125 \r \h  \* MERGEFORMAT </w:instrText>
      </w:r>
      <w:r w:rsidRPr="00B342DD">
        <w:fldChar w:fldCharType="separate"/>
      </w:r>
      <w:r w:rsidR="00306FF2" w:rsidRPr="00306FF2">
        <w:rPr>
          <w:lang w:val="en-GB"/>
        </w:rPr>
        <w:t>89</w:t>
      </w:r>
      <w:r w:rsidRPr="00B342DD">
        <w:fldChar w:fldCharType="end"/>
      </w:r>
      <w:r w:rsidRPr="00B342DD">
        <w:rPr>
          <w:lang w:val="en-GB"/>
        </w:rPr>
        <w:t xml:space="preserve"> above, at §§ 85-90, 309-320 and 326-330;</w:t>
      </w:r>
      <w:r w:rsidRPr="00B342DD">
        <w:rPr>
          <w:i/>
          <w:lang w:val="en-GB"/>
        </w:rPr>
        <w:t xml:space="preserve"> </w:t>
      </w:r>
      <w:r w:rsidR="00B41BE6" w:rsidRPr="00B342DD">
        <w:rPr>
          <w:lang w:val="en-GB"/>
        </w:rPr>
        <w:t xml:space="preserve">ECtHR, </w:t>
      </w:r>
      <w:r w:rsidRPr="00B342DD">
        <w:rPr>
          <w:i/>
          <w:lang w:val="en-GB"/>
        </w:rPr>
        <w:t>Isayeva v. Russia</w:t>
      </w:r>
      <w:r w:rsidRPr="00B342DD">
        <w:rPr>
          <w:lang w:val="en-GB"/>
        </w:rPr>
        <w:t xml:space="preserve">, cited in § </w:t>
      </w:r>
      <w:r w:rsidRPr="00B342DD">
        <w:fldChar w:fldCharType="begin"/>
      </w:r>
      <w:r w:rsidRPr="00B342DD">
        <w:instrText xml:space="preserve"> REF _Ref366240125 \r \h  \* MERGEFORMAT </w:instrText>
      </w:r>
      <w:r w:rsidRPr="00B342DD">
        <w:fldChar w:fldCharType="separate"/>
      </w:r>
      <w:r w:rsidR="00306FF2" w:rsidRPr="00306FF2">
        <w:rPr>
          <w:lang w:val="en-GB"/>
        </w:rPr>
        <w:t>89</w:t>
      </w:r>
      <w:r w:rsidRPr="00B342DD">
        <w:fldChar w:fldCharType="end"/>
      </w:r>
      <w:r w:rsidRPr="00B342DD">
        <w:rPr>
          <w:lang w:val="en-GB"/>
        </w:rPr>
        <w:t xml:space="preserve"> above, at §§ 180 and 210; ECtHR, </w:t>
      </w:r>
      <w:r w:rsidRPr="00B342DD">
        <w:rPr>
          <w:i/>
          <w:lang w:val="en-GB"/>
        </w:rPr>
        <w:t>Kanlibaş v. Turkey</w:t>
      </w:r>
      <w:r w:rsidRPr="00B342DD">
        <w:rPr>
          <w:lang w:val="en-GB"/>
        </w:rPr>
        <w:t>, no. 32444/96, judgment of 8 December 2005, §§ 39-51).</w:t>
      </w:r>
      <w:bookmarkEnd w:id="96"/>
      <w:r w:rsidRPr="00B342DD">
        <w:rPr>
          <w:lang w:val="en-GB"/>
        </w:rPr>
        <w:t xml:space="preserve"> </w:t>
      </w:r>
    </w:p>
    <w:p w:rsidR="003E3F85" w:rsidRPr="00B342DD" w:rsidRDefault="003E3F85" w:rsidP="003E3F85">
      <w:pPr>
        <w:pStyle w:val="ListParagraph"/>
        <w:suppressAutoHyphens w:val="0"/>
        <w:ind w:left="567"/>
        <w:contextualSpacing/>
        <w:jc w:val="both"/>
        <w:rPr>
          <w:lang w:val="en-GB" w:eastAsia="en-US"/>
        </w:rPr>
      </w:pPr>
    </w:p>
    <w:p w:rsidR="003E3F85" w:rsidRPr="00B342DD" w:rsidRDefault="003E3F85" w:rsidP="003E3F85">
      <w:pPr>
        <w:numPr>
          <w:ilvl w:val="0"/>
          <w:numId w:val="2"/>
        </w:numPr>
        <w:tabs>
          <w:tab w:val="left" w:pos="709"/>
        </w:tabs>
        <w:suppressAutoHyphens/>
        <w:autoSpaceDE w:val="0"/>
        <w:jc w:val="both"/>
        <w:rPr>
          <w:lang w:val="en-GB"/>
        </w:rPr>
      </w:pPr>
      <w:bookmarkStart w:id="97" w:name="_Ref366241459"/>
      <w:r w:rsidRPr="00B342DD">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B342DD">
        <w:t>may</w:t>
      </w:r>
      <w:r w:rsidRPr="00B342DD">
        <w:rPr>
          <w:lang w:val="en-GB"/>
        </w:rPr>
        <w:t xml:space="preserve"> compel the use of less effective measures of investigation or may cause an investigation t</w:t>
      </w:r>
      <w:r w:rsidR="00DD33CB" w:rsidRPr="00B342DD">
        <w:rPr>
          <w:lang w:val="en-GB"/>
        </w:rPr>
        <w:t>o be delayed” (see</w:t>
      </w:r>
      <w:r w:rsidRPr="00B342DD">
        <w:rPr>
          <w:lang w:val="en-GB"/>
        </w:rPr>
        <w:t xml:space="preserve"> ECtHR [GC], </w:t>
      </w:r>
      <w:r w:rsidRPr="00B342DD">
        <w:rPr>
          <w:i/>
          <w:lang w:val="en-GB"/>
        </w:rPr>
        <w:t xml:space="preserve">Al-Skeini and Others v. the United Kingdom, </w:t>
      </w:r>
      <w:r w:rsidRPr="00B342DD">
        <w:rPr>
          <w:lang w:val="en-GB"/>
        </w:rPr>
        <w:t>cited above, at §164;</w:t>
      </w:r>
      <w:r w:rsidRPr="00B342DD">
        <w:rPr>
          <w:i/>
          <w:lang w:val="en-GB"/>
        </w:rPr>
        <w:t xml:space="preserve"> </w:t>
      </w:r>
      <w:r w:rsidRPr="00B342DD">
        <w:rPr>
          <w:lang w:val="en-GB"/>
        </w:rPr>
        <w:t>ECtHR,</w:t>
      </w:r>
      <w:r w:rsidRPr="00B342DD">
        <w:rPr>
          <w:i/>
          <w:lang w:val="en-GB"/>
        </w:rPr>
        <w:t xml:space="preserve"> Bazorkina v. Russia</w:t>
      </w:r>
      <w:r w:rsidRPr="00B342D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342DD">
        <w:rPr>
          <w:i/>
          <w:lang w:val="en-GB"/>
        </w:rPr>
        <w:t>Kaya v. Turkey</w:t>
      </w:r>
      <w:r w:rsidRPr="00B342DD">
        <w:rPr>
          <w:lang w:val="en-GB"/>
        </w:rPr>
        <w:t xml:space="preserve">, cited in § </w:t>
      </w:r>
      <w:r w:rsidRPr="00B342DD">
        <w:fldChar w:fldCharType="begin"/>
      </w:r>
      <w:r w:rsidRPr="00B342DD">
        <w:instrText xml:space="preserve"> REF _Ref366239860 \r \h  \* MERGEFORMAT </w:instrText>
      </w:r>
      <w:r w:rsidRPr="00B342DD">
        <w:fldChar w:fldCharType="separate"/>
      </w:r>
      <w:r w:rsidR="00306FF2" w:rsidRPr="00306FF2">
        <w:rPr>
          <w:lang w:val="en-GB"/>
        </w:rPr>
        <w:t>87</w:t>
      </w:r>
      <w:r w:rsidRPr="00B342DD">
        <w:fldChar w:fldCharType="end"/>
      </w:r>
      <w:r w:rsidRPr="00B342DD">
        <w:rPr>
          <w:lang w:val="en-GB"/>
        </w:rPr>
        <w:t xml:space="preserve"> above, at §§ 86</w:t>
      </w:r>
      <w:r w:rsidRPr="00B342DD">
        <w:rPr>
          <w:lang w:val="en-GB"/>
        </w:rPr>
        <w:noBreakHyphen/>
        <w:t xml:space="preserve">92; ECtHR, </w:t>
      </w:r>
      <w:r w:rsidRPr="00B342DD">
        <w:rPr>
          <w:i/>
          <w:lang w:val="en-GB"/>
        </w:rPr>
        <w:t xml:space="preserve">Ergi v Turkey, </w:t>
      </w:r>
      <w:r w:rsidRPr="00B342DD">
        <w:rPr>
          <w:lang w:val="en-GB"/>
        </w:rPr>
        <w:t xml:space="preserve">cited above, at §§ 82-85; ECtHR [GC], </w:t>
      </w:r>
      <w:r w:rsidRPr="00B342DD">
        <w:rPr>
          <w:i/>
          <w:lang w:val="en-GB"/>
        </w:rPr>
        <w:t>Tanrıkulu v. Turkey</w:t>
      </w:r>
      <w:r w:rsidRPr="00B342DD">
        <w:rPr>
          <w:lang w:val="en-GB"/>
        </w:rPr>
        <w:t xml:space="preserve">, no. 23763/94, judgment of 8 July 1999, §§ 101-110, ECHR 1999-IV; ECtHR, </w:t>
      </w:r>
      <w:r w:rsidRPr="00B342DD">
        <w:rPr>
          <w:i/>
          <w:lang w:val="en-GB"/>
        </w:rPr>
        <w:t>Khashiyev and Akayeva v. Russia</w:t>
      </w:r>
      <w:r w:rsidRPr="00B342DD">
        <w:rPr>
          <w:lang w:val="en-GB"/>
        </w:rPr>
        <w:t xml:space="preserve">, nos. 57942/00 and 57945/00, judgment of 24 February 2005, §§ 156-166; ECtHR, </w:t>
      </w:r>
      <w:r w:rsidRPr="00B342DD">
        <w:rPr>
          <w:i/>
          <w:lang w:val="en-GB"/>
        </w:rPr>
        <w:t>Isayeva v. Russia</w:t>
      </w:r>
      <w:r w:rsidRPr="00B342DD">
        <w:rPr>
          <w:lang w:val="en-GB"/>
        </w:rPr>
        <w:t>, cited above, at §§ 215</w:t>
      </w:r>
      <w:r w:rsidRPr="00B342DD">
        <w:rPr>
          <w:lang w:val="en-GB"/>
        </w:rPr>
        <w:noBreakHyphen/>
        <w:t xml:space="preserve">224; ECtHR, </w:t>
      </w:r>
      <w:r w:rsidRPr="00B342DD">
        <w:rPr>
          <w:i/>
          <w:lang w:val="en-GB"/>
        </w:rPr>
        <w:t>Musayev and Others v. Russia</w:t>
      </w:r>
      <w:r w:rsidRPr="00B342DD">
        <w:rPr>
          <w:lang w:val="en-GB"/>
        </w:rPr>
        <w:t>, nos. 57941/00 and others, judgment of 26 July 2007, §§ 158-165).</w:t>
      </w:r>
      <w:bookmarkEnd w:id="97"/>
      <w:r w:rsidRPr="00B342DD">
        <w:rPr>
          <w:lang w:val="en-GB"/>
        </w:rPr>
        <w:t xml:space="preserve"> </w:t>
      </w:r>
    </w:p>
    <w:p w:rsidR="003E3F85" w:rsidRPr="00B342DD" w:rsidRDefault="003E3F85" w:rsidP="003E3F85">
      <w:pPr>
        <w:pStyle w:val="ListParagraph"/>
        <w:suppressAutoHyphens w:val="0"/>
        <w:ind w:left="567"/>
        <w:contextualSpacing/>
        <w:jc w:val="both"/>
        <w:rPr>
          <w:lang w:val="en-GB" w:eastAsia="en-US"/>
        </w:rPr>
      </w:pPr>
    </w:p>
    <w:p w:rsidR="003E3F85" w:rsidRPr="00B342DD" w:rsidRDefault="003E3F85" w:rsidP="00AC6AE6">
      <w:pPr>
        <w:numPr>
          <w:ilvl w:val="0"/>
          <w:numId w:val="2"/>
        </w:numPr>
        <w:tabs>
          <w:tab w:val="clear" w:pos="360"/>
          <w:tab w:val="num" w:pos="426"/>
          <w:tab w:val="left" w:pos="709"/>
        </w:tabs>
        <w:suppressAutoHyphens/>
        <w:autoSpaceDE w:val="0"/>
        <w:ind w:left="426" w:hanging="426"/>
        <w:jc w:val="both"/>
        <w:rPr>
          <w:lang w:val="en-GB"/>
        </w:rPr>
      </w:pPr>
      <w:bookmarkStart w:id="98" w:name="_Ref404685440"/>
      <w:r w:rsidRPr="00B342DD">
        <w:rPr>
          <w:lang w:val="en-GB"/>
        </w:rPr>
        <w:t xml:space="preserve">Similarly, the HRC has held that the right to life, including its procedural guarantees, shall be </w:t>
      </w:r>
      <w:r w:rsidRPr="00B342DD">
        <w:t>considered</w:t>
      </w:r>
      <w:r w:rsidRPr="00B342DD">
        <w:rPr>
          <w:lang w:val="en-GB"/>
        </w:rPr>
        <w:t xml:space="preserve"> as the supreme right from which no derogation is permitted even in time of public emergency which threatens the life of the nation (see HRC, General Comment No. 6, cited in § </w:t>
      </w:r>
      <w:r w:rsidR="00E879A0" w:rsidRPr="00B342DD">
        <w:fldChar w:fldCharType="begin"/>
      </w:r>
      <w:r w:rsidR="00E879A0" w:rsidRPr="00B342DD">
        <w:rPr>
          <w:lang w:val="en-GB"/>
        </w:rPr>
        <w:instrText xml:space="preserve"> REF _Ref412809772 \r \h </w:instrText>
      </w:r>
      <w:r w:rsidR="00E879A0" w:rsidRPr="00B342DD">
        <w:instrText xml:space="preserve"> \* MERGEFORMAT </w:instrText>
      </w:r>
      <w:r w:rsidR="00E879A0" w:rsidRPr="00B342DD">
        <w:fldChar w:fldCharType="separate"/>
      </w:r>
      <w:r w:rsidR="00306FF2">
        <w:rPr>
          <w:lang w:val="en-GB"/>
        </w:rPr>
        <w:t>86</w:t>
      </w:r>
      <w:r w:rsidR="00E879A0" w:rsidRPr="00B342DD">
        <w:fldChar w:fldCharType="end"/>
      </w:r>
      <w:r w:rsidRPr="00B342DD">
        <w:rPr>
          <w:lang w:val="en-GB"/>
        </w:rPr>
        <w:t xml:space="preserve"> above, at § 1; HRC, </w:t>
      </w:r>
      <w:r w:rsidRPr="00B342DD">
        <w:rPr>
          <w:i/>
          <w:lang w:val="en-GB"/>
        </w:rPr>
        <w:t>Abubakar Amirov and Aïzan Amirova v. Russi</w:t>
      </w:r>
      <w:r w:rsidRPr="00B342DD">
        <w:rPr>
          <w:lang w:val="en-GB"/>
        </w:rPr>
        <w:t>a</w:t>
      </w:r>
      <w:r w:rsidRPr="00B342DD">
        <w:rPr>
          <w:i/>
          <w:lang w:val="en-GB"/>
        </w:rPr>
        <w:t>n Federation</w:t>
      </w:r>
      <w:r w:rsidRPr="00B342DD">
        <w:rPr>
          <w:lang w:val="en-GB"/>
        </w:rPr>
        <w:t xml:space="preserve">, communication no. 1447/2006, views of 22 April 2009, § 11.2, </w:t>
      </w:r>
      <w:r w:rsidRPr="00B342DD">
        <w:rPr>
          <w:bCs/>
          <w:lang w:val="en-GB"/>
        </w:rPr>
        <w:t>CCPR/C/95/D/1447/2006</w:t>
      </w:r>
      <w:r w:rsidRPr="00B342D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9" w:name="_Ref343611663"/>
      <w:bookmarkEnd w:id="98"/>
    </w:p>
    <w:p w:rsidR="003E3F85" w:rsidRPr="00B342DD" w:rsidRDefault="003E3F85" w:rsidP="003E3F85">
      <w:pPr>
        <w:pStyle w:val="ListParagraph"/>
        <w:rPr>
          <w:lang w:val="en-GB"/>
        </w:rPr>
      </w:pPr>
    </w:p>
    <w:p w:rsidR="003E3F85" w:rsidRPr="00B342DD" w:rsidRDefault="003E3F85" w:rsidP="00AC6AE6">
      <w:pPr>
        <w:numPr>
          <w:ilvl w:val="0"/>
          <w:numId w:val="2"/>
        </w:numPr>
        <w:tabs>
          <w:tab w:val="clear" w:pos="360"/>
          <w:tab w:val="num" w:pos="426"/>
          <w:tab w:val="left" w:pos="709"/>
        </w:tabs>
        <w:suppressAutoHyphens/>
        <w:autoSpaceDE w:val="0"/>
        <w:ind w:left="426" w:hanging="426"/>
        <w:jc w:val="both"/>
        <w:rPr>
          <w:lang w:val="en-GB"/>
        </w:rPr>
      </w:pPr>
      <w:bookmarkStart w:id="100" w:name="_Ref414025885"/>
      <w:r w:rsidRPr="00B342DD">
        <w:rPr>
          <w:lang w:val="en-GB"/>
        </w:rPr>
        <w:t xml:space="preserve">The Panel appreciates the difficulties encountered by UNMIK during the first phase of its </w:t>
      </w:r>
      <w:r w:rsidRPr="00B342DD">
        <w:t>deployment</w:t>
      </w:r>
      <w:r w:rsidRPr="00B342DD">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w:t>
      </w:r>
      <w:r w:rsidRPr="00B342DD">
        <w:rPr>
          <w:lang w:val="en-GB"/>
        </w:rPr>
        <w:lastRenderedPageBreak/>
        <w:t xml:space="preserve">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342DD">
        <w:rPr>
          <w:i/>
          <w:lang w:val="en-GB"/>
        </w:rPr>
        <w:t>mutatis mutandis</w:t>
      </w:r>
      <w:r w:rsidRPr="00B342DD">
        <w:rPr>
          <w:lang w:val="en-GB"/>
        </w:rPr>
        <w:t xml:space="preserve">, ECtHR, </w:t>
      </w:r>
      <w:r w:rsidRPr="00B342DD">
        <w:rPr>
          <w:i/>
          <w:lang w:val="en-GB"/>
        </w:rPr>
        <w:t>R.R. and Others v. Hungary</w:t>
      </w:r>
      <w:r w:rsidRPr="00B342DD">
        <w:rPr>
          <w:lang w:val="en-GB"/>
        </w:rPr>
        <w:t xml:space="preserve">, no. 19400/11, judgment of 4 December 2012, §§ 28-32), as well as to consider the special vulnerability of displaced persons in post-conflict situations (see ECtHR [GC], </w:t>
      </w:r>
      <w:r w:rsidRPr="00B342DD">
        <w:rPr>
          <w:i/>
          <w:lang w:val="en-GB"/>
        </w:rPr>
        <w:t xml:space="preserve">Sargsyan v. Azerbaijan, </w:t>
      </w:r>
      <w:r w:rsidRPr="00B342DD">
        <w:rPr>
          <w:lang w:val="en-GB"/>
        </w:rPr>
        <w:t xml:space="preserve">no. 40167/06, decision of 14 December 2011, § 145; and ECtHR [GC], </w:t>
      </w:r>
      <w:r w:rsidRPr="00B342DD">
        <w:rPr>
          <w:i/>
          <w:lang w:val="en-GB"/>
        </w:rPr>
        <w:t>Chiragov and Others v. Armenia</w:t>
      </w:r>
      <w:r w:rsidRPr="00B342D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B342DD">
        <w:fldChar w:fldCharType="begin"/>
      </w:r>
      <w:r w:rsidRPr="00B342DD">
        <w:instrText xml:space="preserve"> REF _Ref346123767 \r \h  \* MERGEFORMAT </w:instrText>
      </w:r>
      <w:r w:rsidRPr="00B342DD">
        <w:fldChar w:fldCharType="separate"/>
      </w:r>
      <w:r w:rsidR="00306FF2" w:rsidRPr="00306FF2">
        <w:rPr>
          <w:lang w:val="en-GB"/>
        </w:rPr>
        <w:t>17</w:t>
      </w:r>
      <w:r w:rsidRPr="00B342DD">
        <w:fldChar w:fldCharType="end"/>
      </w:r>
      <w:r w:rsidRPr="00B342DD">
        <w:rPr>
          <w:lang w:val="en-GB"/>
        </w:rPr>
        <w:t xml:space="preserve"> above).</w:t>
      </w:r>
      <w:bookmarkEnd w:id="99"/>
      <w:bookmarkEnd w:id="100"/>
    </w:p>
    <w:p w:rsidR="003E3F85" w:rsidRPr="00B342DD" w:rsidRDefault="003E3F85" w:rsidP="003E3F85">
      <w:pPr>
        <w:pStyle w:val="ListParagraph"/>
        <w:suppressAutoHyphens w:val="0"/>
        <w:ind w:left="567"/>
        <w:contextualSpacing/>
        <w:jc w:val="both"/>
        <w:rPr>
          <w:lang w:val="en-GB" w:eastAsia="en-US"/>
        </w:rPr>
      </w:pPr>
    </w:p>
    <w:p w:rsidR="003E3F85" w:rsidRPr="00B342DD" w:rsidRDefault="003E3F85" w:rsidP="00AC6AE6">
      <w:pPr>
        <w:numPr>
          <w:ilvl w:val="0"/>
          <w:numId w:val="2"/>
        </w:numPr>
        <w:tabs>
          <w:tab w:val="clear" w:pos="360"/>
          <w:tab w:val="num" w:pos="426"/>
          <w:tab w:val="left" w:pos="709"/>
        </w:tabs>
        <w:suppressAutoHyphens/>
        <w:autoSpaceDE w:val="0"/>
        <w:ind w:left="426" w:hanging="426"/>
        <w:jc w:val="both"/>
        <w:rPr>
          <w:rStyle w:val="sb8d990e2"/>
          <w:lang w:val="en-GB"/>
        </w:rPr>
      </w:pPr>
      <w:bookmarkStart w:id="101" w:name="_Ref366163789"/>
      <w:r w:rsidRPr="00B342DD">
        <w:rPr>
          <w:rStyle w:val="sb8d990e2"/>
          <w:lang w:val="en-GB"/>
        </w:rPr>
        <w:t xml:space="preserve">The Panel </w:t>
      </w:r>
      <w:r w:rsidRPr="00B342DD">
        <w:t>further</w:t>
      </w:r>
      <w:r w:rsidRPr="00B342DD">
        <w:rPr>
          <w:rStyle w:val="sb8d990e2"/>
          <w:lang w:val="en-GB"/>
        </w:rPr>
        <w:t xml:space="preserve"> notes that its task is not to review relevant practices or alleged obstacles to the </w:t>
      </w:r>
      <w:r w:rsidRPr="00B342DD">
        <w:t>conduct</w:t>
      </w:r>
      <w:r w:rsidRPr="00B342DD">
        <w:rPr>
          <w:rStyle w:val="sb8d990e2"/>
          <w:lang w:val="en-GB"/>
        </w:rPr>
        <w:t xml:space="preserve"> of effective investigations </w:t>
      </w:r>
      <w:r w:rsidRPr="00B342DD">
        <w:rPr>
          <w:rStyle w:val="s6b621b36"/>
          <w:i/>
          <w:lang w:val="en-GB"/>
        </w:rPr>
        <w:t xml:space="preserve">in </w:t>
      </w:r>
      <w:r w:rsidRPr="00B342DD">
        <w:rPr>
          <w:rStyle w:val="wordhighlighted"/>
          <w:i/>
          <w:lang w:val="en-GB"/>
        </w:rPr>
        <w:t>abstracto</w:t>
      </w:r>
      <w:r w:rsidRPr="00B342DD">
        <w:rPr>
          <w:rStyle w:val="sb8d990e2"/>
          <w:lang w:val="en-GB"/>
        </w:rPr>
        <w:t>, but only in relation to their specific </w:t>
      </w:r>
      <w:r w:rsidRPr="00B342DD">
        <w:t>application</w:t>
      </w:r>
      <w:r w:rsidRPr="00B342DD">
        <w:rPr>
          <w:rStyle w:val="sb8d990e2"/>
          <w:lang w:val="en-GB"/>
        </w:rPr>
        <w:t xml:space="preserve"> to the particular circumstances of a situation subject of a complaint before it (see ECtHR, </w:t>
      </w:r>
      <w:r w:rsidRPr="00B342DD">
        <w:rPr>
          <w:rStyle w:val="s6b621b36"/>
          <w:i/>
          <w:lang w:val="en-GB"/>
        </w:rPr>
        <w:t>Brogan and Others v. the United Kingdom</w:t>
      </w:r>
      <w:r w:rsidRPr="00B342DD">
        <w:rPr>
          <w:rStyle w:val="sb8d990e2"/>
          <w:lang w:val="en-GB"/>
        </w:rPr>
        <w:t xml:space="preserve">, </w:t>
      </w:r>
      <w:r w:rsidRPr="00B342DD">
        <w:rPr>
          <w:rStyle w:val="column01"/>
          <w:lang w:val="en-GB"/>
        </w:rPr>
        <w:t>judgment of</w:t>
      </w:r>
      <w:r w:rsidRPr="00B342DD">
        <w:rPr>
          <w:rStyle w:val="sb8d990e2"/>
          <w:lang w:val="en-GB"/>
        </w:rPr>
        <w:t xml:space="preserve"> 29 November 1988,</w:t>
      </w:r>
      <w:r w:rsidRPr="00B342DD">
        <w:rPr>
          <w:lang w:val="en-GB"/>
        </w:rPr>
        <w:t xml:space="preserve"> </w:t>
      </w:r>
      <w:r w:rsidRPr="00B342DD">
        <w:rPr>
          <w:rStyle w:val="sb8d990e2"/>
          <w:lang w:val="en-GB"/>
        </w:rPr>
        <w:t xml:space="preserve">§ 53, Series A no. 145-B). </w:t>
      </w:r>
      <w:r w:rsidRPr="00B342D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B342DD">
        <w:rPr>
          <w:rStyle w:val="sb8d990e2"/>
          <w:lang w:val="en-GB"/>
        </w:rPr>
        <w:t>For these reasons, the Panel considers that it will establish with regard to each case if all reasonable steps were taken to conduct an effective investigation as prescribed by Article 2,</w:t>
      </w:r>
      <w:r w:rsidRPr="00B342DD">
        <w:rPr>
          <w:lang w:val="en-GB"/>
        </w:rPr>
        <w:t xml:space="preserve"> </w:t>
      </w:r>
      <w:r w:rsidRPr="00B342DD">
        <w:rPr>
          <w:rStyle w:val="sb8d990e2"/>
          <w:lang w:val="en-GB"/>
        </w:rPr>
        <w:t>having regard to the realities of the investigative work in Kosovo.</w:t>
      </w:r>
      <w:bookmarkEnd w:id="101"/>
    </w:p>
    <w:p w:rsidR="003E3F85" w:rsidRPr="00B342DD" w:rsidRDefault="003E3F85" w:rsidP="003E3F85">
      <w:pPr>
        <w:pStyle w:val="ListParagraph"/>
        <w:rPr>
          <w:rStyle w:val="sb8d990e2"/>
          <w:lang w:val="en-GB" w:eastAsia="en-US"/>
        </w:rPr>
      </w:pPr>
    </w:p>
    <w:p w:rsidR="003E3F85" w:rsidRPr="00B342DD" w:rsidRDefault="003E3F85" w:rsidP="00AC6AE6">
      <w:pPr>
        <w:numPr>
          <w:ilvl w:val="0"/>
          <w:numId w:val="2"/>
        </w:numPr>
        <w:tabs>
          <w:tab w:val="clear" w:pos="360"/>
          <w:tab w:val="num" w:pos="426"/>
          <w:tab w:val="left" w:pos="709"/>
        </w:tabs>
        <w:suppressAutoHyphens/>
        <w:autoSpaceDE w:val="0"/>
        <w:ind w:left="426" w:hanging="426"/>
        <w:jc w:val="both"/>
        <w:rPr>
          <w:lang w:eastAsia="nl-NL"/>
        </w:rPr>
      </w:pPr>
      <w:r w:rsidRPr="00B342DD">
        <w:t xml:space="preserve">Lastly, in response to the SRSG’s objection that Article 2 must be interpreted in a way which </w:t>
      </w:r>
      <w:r w:rsidRPr="00B342DD">
        <w:rPr>
          <w:lang w:val="en-GB"/>
        </w:rPr>
        <w:t>does</w:t>
      </w:r>
      <w:r w:rsidRPr="00B342DD">
        <w:t xml:space="preserve"> not </w:t>
      </w:r>
      <w:r w:rsidRPr="00B342DD">
        <w:rPr>
          <w:lang w:val="en-GB"/>
        </w:rPr>
        <w:t>impose</w:t>
      </w:r>
      <w:r w:rsidRPr="00B342DD">
        <w:t xml:space="preserve"> an impossible or disproportionate burden on the authorities, e</w:t>
      </w:r>
      <w:r w:rsidR="00622236" w:rsidRPr="00B342DD">
        <w:t>ither in the context of policin</w:t>
      </w:r>
      <w:r w:rsidRPr="00B342DD">
        <w:rPr>
          <w:lang w:val="en-GB"/>
        </w:rPr>
        <w:t>g</w:t>
      </w:r>
      <w:r w:rsidRPr="00B342DD">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B342DD">
        <w:rPr>
          <w:i/>
        </w:rPr>
        <w:t>Palić v. Bosnia and Herzegovina,</w:t>
      </w:r>
      <w:r w:rsidRPr="00B342DD">
        <w:t xml:space="preserve"> cited in § </w:t>
      </w:r>
      <w:r w:rsidRPr="00B342DD">
        <w:fldChar w:fldCharType="begin"/>
      </w:r>
      <w:r w:rsidRPr="00B342DD">
        <w:instrText xml:space="preserve"> REF _Ref366239979 \r \h  \* MERGEFORMAT </w:instrText>
      </w:r>
      <w:r w:rsidRPr="00B342DD">
        <w:fldChar w:fldCharType="separate"/>
      </w:r>
      <w:r w:rsidR="00306FF2">
        <w:t>90</w:t>
      </w:r>
      <w:r w:rsidRPr="00B342DD">
        <w:fldChar w:fldCharType="end"/>
      </w:r>
      <w:r w:rsidRPr="00B342DD">
        <w:t xml:space="preserve"> above, at § 70; </w:t>
      </w:r>
      <w:r w:rsidR="00B41BE6" w:rsidRPr="00B342DD">
        <w:t xml:space="preserve">ECtHR, </w:t>
      </w:r>
      <w:r w:rsidRPr="00B342DD">
        <w:rPr>
          <w:i/>
        </w:rPr>
        <w:t>Brecknell v. The United Kingdom,</w:t>
      </w:r>
      <w:r w:rsidRPr="00B342DD">
        <w:t xml:space="preserve"> no. 32457/04, judgment of 27 November 2007, § 62).</w:t>
      </w:r>
    </w:p>
    <w:p w:rsidR="00CE4484" w:rsidRPr="00B342DD" w:rsidRDefault="00CE4484" w:rsidP="00CE4484">
      <w:pPr>
        <w:pStyle w:val="ListParagraph"/>
        <w:rPr>
          <w:lang w:eastAsia="nl-NL"/>
        </w:rPr>
      </w:pPr>
    </w:p>
    <w:p w:rsidR="00CE4484" w:rsidRPr="00B342DD" w:rsidRDefault="00CE4484" w:rsidP="00AC6AE6">
      <w:pPr>
        <w:numPr>
          <w:ilvl w:val="0"/>
          <w:numId w:val="2"/>
        </w:numPr>
        <w:tabs>
          <w:tab w:val="clear" w:pos="360"/>
          <w:tab w:val="num" w:pos="426"/>
          <w:tab w:val="left" w:pos="709"/>
        </w:tabs>
        <w:suppressAutoHyphens/>
        <w:autoSpaceDE w:val="0"/>
        <w:ind w:left="426" w:hanging="426"/>
        <w:jc w:val="both"/>
        <w:rPr>
          <w:rStyle w:val="sb8d990e2"/>
          <w:color w:val="000000" w:themeColor="text1"/>
          <w:lang w:val="en-GB"/>
        </w:rPr>
      </w:pPr>
      <w:bookmarkStart w:id="102" w:name="_Ref403834230"/>
      <w:r w:rsidRPr="00B342DD">
        <w:rPr>
          <w:rStyle w:val="sb8d990e2"/>
          <w:color w:val="000000" w:themeColor="text1"/>
          <w:lang w:val="en-GB"/>
        </w:rPr>
        <w:t xml:space="preserve">The Panel puts on record that it has already analysed the effectiveness under Article 2 of </w:t>
      </w:r>
      <w:r w:rsidRPr="00B342DD">
        <w:t>numerous</w:t>
      </w:r>
      <w:r w:rsidRPr="00B342DD">
        <w:rPr>
          <w:rStyle w:val="sb8d990e2"/>
          <w:color w:val="000000" w:themeColor="text1"/>
          <w:lang w:val="en-GB"/>
        </w:rPr>
        <w:t xml:space="preserve">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B342DD">
        <w:rPr>
          <w:rStyle w:val="sb8d990e2"/>
          <w:i/>
          <w:color w:val="000000" w:themeColor="text1"/>
          <w:lang w:val="en-GB"/>
        </w:rPr>
        <w:t>Aslakhanova and Others v. Russia</w:t>
      </w:r>
      <w:r w:rsidRPr="00B342DD">
        <w:rPr>
          <w:rStyle w:val="sb8d990e2"/>
          <w:color w:val="000000" w:themeColor="text1"/>
          <w:lang w:val="en-GB"/>
        </w:rPr>
        <w:t xml:space="preserve">, cited in § </w:t>
      </w:r>
      <w:r w:rsidRPr="00B342DD">
        <w:rPr>
          <w:rStyle w:val="sb8d990e2"/>
          <w:color w:val="000000" w:themeColor="text1"/>
          <w:lang w:val="en-GB"/>
        </w:rPr>
        <w:fldChar w:fldCharType="begin"/>
      </w:r>
      <w:r w:rsidRPr="00B342DD">
        <w:rPr>
          <w:rStyle w:val="sb8d990e2"/>
          <w:color w:val="000000" w:themeColor="text1"/>
          <w:lang w:val="en-GB"/>
        </w:rPr>
        <w:instrText xml:space="preserve"> REF _Ref373950745 \r \h </w:instrText>
      </w:r>
      <w:r w:rsidR="00393E7A" w:rsidRPr="00B342DD">
        <w:rPr>
          <w:rStyle w:val="sb8d990e2"/>
          <w:color w:val="000000" w:themeColor="text1"/>
          <w:lang w:val="en-GB"/>
        </w:rPr>
        <w:instrText xml:space="preserve"> \* MERGEFORMAT </w:instrText>
      </w:r>
      <w:r w:rsidRPr="00B342DD">
        <w:rPr>
          <w:rStyle w:val="sb8d990e2"/>
          <w:color w:val="000000" w:themeColor="text1"/>
          <w:lang w:val="en-GB"/>
        </w:rPr>
      </w:r>
      <w:r w:rsidRPr="00B342DD">
        <w:rPr>
          <w:rStyle w:val="sb8d990e2"/>
          <w:color w:val="000000" w:themeColor="text1"/>
          <w:lang w:val="en-GB"/>
        </w:rPr>
        <w:fldChar w:fldCharType="separate"/>
      </w:r>
      <w:r w:rsidR="00306FF2">
        <w:rPr>
          <w:rStyle w:val="sb8d990e2"/>
          <w:color w:val="000000" w:themeColor="text1"/>
          <w:lang w:val="en-GB"/>
        </w:rPr>
        <w:t>93</w:t>
      </w:r>
      <w:r w:rsidRPr="00B342DD">
        <w:rPr>
          <w:rStyle w:val="sb8d990e2"/>
          <w:color w:val="000000" w:themeColor="text1"/>
          <w:lang w:val="en-GB"/>
        </w:rPr>
        <w:fldChar w:fldCharType="end"/>
      </w:r>
      <w:r w:rsidRPr="00B342DD">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t>
      </w:r>
      <w:r w:rsidRPr="00B342DD">
        <w:rPr>
          <w:rStyle w:val="sb8d990e2"/>
          <w:color w:val="000000" w:themeColor="text1"/>
          <w:lang w:val="en-GB"/>
        </w:rPr>
        <w:lastRenderedPageBreak/>
        <w:t>which persisted throughout the period of the Panel’s jurisdiction, could not be justified in the light of difficulties encountered by UNMIK at the beginning of its mission.</w:t>
      </w:r>
      <w:bookmarkEnd w:id="102"/>
    </w:p>
    <w:p w:rsidR="003E3F85" w:rsidRPr="00B342DD" w:rsidRDefault="003E3F85" w:rsidP="001C2817">
      <w:pPr>
        <w:rPr>
          <w:rStyle w:val="sb8d990e2"/>
          <w:lang w:eastAsia="nl-NL"/>
        </w:rPr>
      </w:pPr>
    </w:p>
    <w:p w:rsidR="003E3F85" w:rsidRPr="00B342DD" w:rsidRDefault="003E3F85" w:rsidP="003E3F85">
      <w:pPr>
        <w:pStyle w:val="ListParagraph"/>
        <w:numPr>
          <w:ilvl w:val="0"/>
          <w:numId w:val="7"/>
        </w:numPr>
        <w:contextualSpacing/>
        <w:jc w:val="both"/>
        <w:rPr>
          <w:i/>
          <w:lang w:val="en-GB"/>
        </w:rPr>
      </w:pPr>
      <w:r w:rsidRPr="00B342DD">
        <w:rPr>
          <w:i/>
          <w:lang w:val="en-GB"/>
        </w:rPr>
        <w:t>Compliance with Article 2 in the present case</w:t>
      </w:r>
      <w:r w:rsidR="00176097" w:rsidRPr="00B342DD">
        <w:rPr>
          <w:i/>
          <w:lang w:val="en-GB"/>
        </w:rPr>
        <w:t xml:space="preserve"> </w:t>
      </w:r>
    </w:p>
    <w:p w:rsidR="00F24F75" w:rsidRPr="00B342DD" w:rsidRDefault="00F24F75" w:rsidP="00F24F75">
      <w:pPr>
        <w:suppressAutoHyphens/>
        <w:autoSpaceDE w:val="0"/>
        <w:ind w:left="360"/>
        <w:jc w:val="both"/>
      </w:pPr>
    </w:p>
    <w:p w:rsidR="008B138E" w:rsidRPr="00B342DD" w:rsidRDefault="008B138E" w:rsidP="00AC6AE6">
      <w:pPr>
        <w:numPr>
          <w:ilvl w:val="0"/>
          <w:numId w:val="2"/>
        </w:numPr>
        <w:tabs>
          <w:tab w:val="clear" w:pos="360"/>
          <w:tab w:val="num" w:pos="426"/>
          <w:tab w:val="left" w:pos="709"/>
        </w:tabs>
        <w:suppressAutoHyphens/>
        <w:autoSpaceDE w:val="0"/>
        <w:ind w:left="426" w:hanging="426"/>
        <w:jc w:val="both"/>
      </w:pPr>
      <w:bookmarkStart w:id="103" w:name="_Ref410388644"/>
      <w:r w:rsidRPr="00B342DD">
        <w:rPr>
          <w:bCs/>
          <w:color w:val="000000"/>
          <w:lang w:val="en-GB"/>
        </w:rPr>
        <w:t xml:space="preserve">Turning to the circumstances of the present case, the Panel </w:t>
      </w:r>
      <w:r w:rsidRPr="00B342DD">
        <w:rPr>
          <w:color w:val="000000"/>
          <w:lang w:val="en-GB"/>
        </w:rPr>
        <w:t xml:space="preserve">recalls that </w:t>
      </w:r>
      <w:r w:rsidR="00F24F75" w:rsidRPr="00B342DD">
        <w:rPr>
          <w:lang w:val="en-GB"/>
        </w:rPr>
        <w:t>Mr Vojimir Živić and Mr Dragan Živić were abducted</w:t>
      </w:r>
      <w:r w:rsidR="00963E32" w:rsidRPr="00B342DD">
        <w:rPr>
          <w:lang w:val="en-GB"/>
        </w:rPr>
        <w:t xml:space="preserve"> on</w:t>
      </w:r>
      <w:r w:rsidR="00F24F75" w:rsidRPr="00B342DD">
        <w:rPr>
          <w:lang w:val="en-GB"/>
        </w:rPr>
        <w:t xml:space="preserve"> 8 July </w:t>
      </w:r>
      <w:r w:rsidR="00F24F75" w:rsidRPr="00B342DD">
        <w:rPr>
          <w:bCs/>
          <w:lang w:val="en-GB"/>
        </w:rPr>
        <w:t>1999</w:t>
      </w:r>
      <w:r w:rsidR="00096C82" w:rsidRPr="00B342DD">
        <w:rPr>
          <w:bCs/>
          <w:lang w:val="en-GB"/>
        </w:rPr>
        <w:t>.</w:t>
      </w:r>
      <w:r w:rsidR="00530DA3" w:rsidRPr="00B342DD">
        <w:rPr>
          <w:color w:val="000000"/>
          <w:lang w:val="en-GB"/>
        </w:rPr>
        <w:t xml:space="preserve"> </w:t>
      </w:r>
      <w:r w:rsidR="00096C82" w:rsidRPr="00B342DD">
        <w:rPr>
          <w:color w:val="000000"/>
          <w:lang w:val="en-GB"/>
        </w:rPr>
        <w:t xml:space="preserve">The bodies of both men were found by KFOR on 12 July 1999 (see § </w:t>
      </w:r>
      <w:r w:rsidR="00096C82" w:rsidRPr="00B342DD">
        <w:rPr>
          <w:color w:val="000000"/>
          <w:lang w:val="en-GB"/>
        </w:rPr>
        <w:fldChar w:fldCharType="begin"/>
      </w:r>
      <w:r w:rsidR="00096C82" w:rsidRPr="00B342DD">
        <w:rPr>
          <w:color w:val="000000"/>
          <w:lang w:val="en-GB"/>
        </w:rPr>
        <w:instrText xml:space="preserve"> REF _Ref420657977 \r \h  \* MERGEFORMAT </w:instrText>
      </w:r>
      <w:r w:rsidR="00096C82" w:rsidRPr="00B342DD">
        <w:rPr>
          <w:color w:val="000000"/>
          <w:lang w:val="en-GB"/>
        </w:rPr>
      </w:r>
      <w:r w:rsidR="00096C82" w:rsidRPr="00B342DD">
        <w:rPr>
          <w:color w:val="000000"/>
          <w:lang w:val="en-GB"/>
        </w:rPr>
        <w:fldChar w:fldCharType="separate"/>
      </w:r>
      <w:r w:rsidR="00306FF2">
        <w:rPr>
          <w:color w:val="000000"/>
          <w:lang w:val="en-GB"/>
        </w:rPr>
        <w:t>30</w:t>
      </w:r>
      <w:r w:rsidR="00096C82" w:rsidRPr="00B342DD">
        <w:rPr>
          <w:color w:val="000000"/>
          <w:lang w:val="en-GB"/>
        </w:rPr>
        <w:fldChar w:fldCharType="end"/>
      </w:r>
      <w:r w:rsidR="00096C82" w:rsidRPr="00B342DD">
        <w:rPr>
          <w:color w:val="000000"/>
          <w:lang w:val="en-GB"/>
        </w:rPr>
        <w:t xml:space="preserve"> above). The file </w:t>
      </w:r>
      <w:r w:rsidR="00530DA3" w:rsidRPr="00B342DD">
        <w:rPr>
          <w:color w:val="000000"/>
          <w:lang w:val="en-GB"/>
        </w:rPr>
        <w:t xml:space="preserve">indicates </w:t>
      </w:r>
      <w:r w:rsidR="0036650A" w:rsidRPr="00B342DD">
        <w:rPr>
          <w:color w:val="000000"/>
          <w:lang w:val="en-GB"/>
        </w:rPr>
        <w:t xml:space="preserve">that </w:t>
      </w:r>
      <w:r w:rsidR="00FE1437" w:rsidRPr="00B342DD">
        <w:rPr>
          <w:color w:val="000000"/>
          <w:lang w:val="en-GB"/>
        </w:rPr>
        <w:t>by</w:t>
      </w:r>
      <w:r w:rsidR="0036650A" w:rsidRPr="00B342DD">
        <w:rPr>
          <w:color w:val="000000"/>
          <w:lang w:val="en-GB"/>
        </w:rPr>
        <w:t xml:space="preserve"> </w:t>
      </w:r>
      <w:r w:rsidR="00530DA3" w:rsidRPr="00B342DD">
        <w:rPr>
          <w:color w:val="000000"/>
          <w:lang w:val="en-GB"/>
        </w:rPr>
        <w:t>31 August 1999</w:t>
      </w:r>
      <w:r w:rsidR="007C519D" w:rsidRPr="00B342DD">
        <w:rPr>
          <w:color w:val="000000"/>
          <w:lang w:val="en-GB"/>
        </w:rPr>
        <w:t xml:space="preserve"> </w:t>
      </w:r>
      <w:r w:rsidRPr="00B342DD">
        <w:rPr>
          <w:color w:val="000000"/>
          <w:lang w:val="en-GB"/>
        </w:rPr>
        <w:t xml:space="preserve">UNMIK Police </w:t>
      </w:r>
      <w:r w:rsidR="00FE1437" w:rsidRPr="00B342DD">
        <w:rPr>
          <w:color w:val="000000"/>
          <w:lang w:val="en-GB"/>
        </w:rPr>
        <w:t>had been</w:t>
      </w:r>
      <w:r w:rsidRPr="00B342DD">
        <w:rPr>
          <w:color w:val="000000"/>
          <w:lang w:val="en-GB"/>
        </w:rPr>
        <w:t xml:space="preserve"> informed about </w:t>
      </w:r>
      <w:r w:rsidR="00530DA3" w:rsidRPr="00B342DD">
        <w:rPr>
          <w:color w:val="000000"/>
          <w:lang w:val="en-GB"/>
        </w:rPr>
        <w:t xml:space="preserve">the </w:t>
      </w:r>
      <w:r w:rsidR="00FE1437" w:rsidRPr="00B342DD">
        <w:rPr>
          <w:color w:val="000000"/>
          <w:lang w:val="en-GB"/>
        </w:rPr>
        <w:t>case</w:t>
      </w:r>
      <w:r w:rsidR="00096C82" w:rsidRPr="00B342DD">
        <w:rPr>
          <w:color w:val="000000"/>
          <w:lang w:val="en-GB"/>
        </w:rPr>
        <w:t xml:space="preserve"> (see § </w:t>
      </w:r>
      <w:r w:rsidR="00096C82" w:rsidRPr="00B342DD">
        <w:rPr>
          <w:color w:val="000000"/>
          <w:lang w:val="en-GB"/>
        </w:rPr>
        <w:fldChar w:fldCharType="begin"/>
      </w:r>
      <w:r w:rsidR="00096C82" w:rsidRPr="00B342DD">
        <w:rPr>
          <w:color w:val="000000"/>
          <w:lang w:val="en-GB"/>
        </w:rPr>
        <w:instrText xml:space="preserve"> REF _Ref420933739 \r \h  \* MERGEFORMAT </w:instrText>
      </w:r>
      <w:r w:rsidR="00096C82" w:rsidRPr="00B342DD">
        <w:rPr>
          <w:color w:val="000000"/>
          <w:lang w:val="en-GB"/>
        </w:rPr>
      </w:r>
      <w:r w:rsidR="00096C82" w:rsidRPr="00B342DD">
        <w:rPr>
          <w:color w:val="000000"/>
          <w:lang w:val="en-GB"/>
        </w:rPr>
        <w:fldChar w:fldCharType="separate"/>
      </w:r>
      <w:r w:rsidR="00306FF2">
        <w:rPr>
          <w:color w:val="000000"/>
          <w:lang w:val="en-GB"/>
        </w:rPr>
        <w:t>50</w:t>
      </w:r>
      <w:r w:rsidR="00096C82" w:rsidRPr="00B342DD">
        <w:rPr>
          <w:color w:val="000000"/>
          <w:lang w:val="en-GB"/>
        </w:rPr>
        <w:fldChar w:fldCharType="end"/>
      </w:r>
      <w:r w:rsidR="00096C82" w:rsidRPr="00B342DD">
        <w:rPr>
          <w:color w:val="000000"/>
          <w:lang w:val="en-GB"/>
        </w:rPr>
        <w:t xml:space="preserve"> above)</w:t>
      </w:r>
      <w:r w:rsidR="006270B3" w:rsidRPr="00B342DD">
        <w:rPr>
          <w:lang w:val="en-GB"/>
        </w:rPr>
        <w:t>.</w:t>
      </w:r>
      <w:r w:rsidR="00172256" w:rsidRPr="00B342DD">
        <w:rPr>
          <w:color w:val="000000"/>
          <w:lang w:val="en-GB"/>
        </w:rPr>
        <w:t xml:space="preserve"> </w:t>
      </w:r>
      <w:bookmarkEnd w:id="103"/>
    </w:p>
    <w:p w:rsidR="00172256" w:rsidRPr="00B342DD" w:rsidRDefault="00172256" w:rsidP="00172256">
      <w:pPr>
        <w:pStyle w:val="ListParagraph"/>
      </w:pPr>
    </w:p>
    <w:p w:rsidR="00C91A1F" w:rsidRPr="00C91A1F" w:rsidRDefault="00C91A1F" w:rsidP="00C91A1F">
      <w:pPr>
        <w:numPr>
          <w:ilvl w:val="0"/>
          <w:numId w:val="2"/>
        </w:numPr>
        <w:tabs>
          <w:tab w:val="clear" w:pos="360"/>
          <w:tab w:val="num" w:pos="426"/>
          <w:tab w:val="left" w:pos="709"/>
        </w:tabs>
        <w:suppressAutoHyphens/>
        <w:autoSpaceDE w:val="0"/>
        <w:ind w:left="426" w:hanging="426"/>
        <w:jc w:val="both"/>
        <w:rPr>
          <w:color w:val="000000"/>
          <w:lang w:val="en-GB"/>
        </w:rPr>
      </w:pPr>
      <w:r w:rsidRPr="00C91A1F">
        <w:rPr>
          <w:bCs/>
          <w:lang w:val="en-GB"/>
        </w:rPr>
        <w:t>The</w:t>
      </w:r>
      <w:r w:rsidRPr="00C91A1F">
        <w:rPr>
          <w:lang w:val="en-GB"/>
        </w:rPr>
        <w:t xml:space="preserve"> Panel notes that there were obvious shortcomings in the conduct of th</w:t>
      </w:r>
      <w:r>
        <w:rPr>
          <w:lang w:val="en-GB"/>
        </w:rPr>
        <w:t>is</w:t>
      </w:r>
      <w:r w:rsidRPr="00C91A1F">
        <w:rPr>
          <w:lang w:val="en-GB"/>
        </w:rPr>
        <w:t xml:space="preserve"> investigation from its </w:t>
      </w:r>
      <w:r w:rsidRPr="00C91A1F">
        <w:rPr>
          <w:lang w:val="en-GB" w:eastAsia="en-GB"/>
        </w:rPr>
        <w:t>commencement</w:t>
      </w:r>
      <w:r w:rsidRPr="00C91A1F">
        <w:rPr>
          <w:lang w:val="en-GB"/>
        </w:rPr>
        <w:t xml:space="preserve">. However, in light of the considerations developed above concerning its limited temporal jurisdiction (see § </w:t>
      </w:r>
      <w:r>
        <w:rPr>
          <w:lang w:val="en-GB"/>
        </w:rPr>
        <w:fldChar w:fldCharType="begin"/>
      </w:r>
      <w:r>
        <w:rPr>
          <w:lang w:val="en-GB"/>
        </w:rPr>
        <w:instrText xml:space="preserve"> REF _Ref346123885 \r \h </w:instrText>
      </w:r>
      <w:r>
        <w:rPr>
          <w:lang w:val="en-GB"/>
        </w:rPr>
      </w:r>
      <w:r>
        <w:rPr>
          <w:lang w:val="en-GB"/>
        </w:rPr>
        <w:fldChar w:fldCharType="separate"/>
      </w:r>
      <w:r w:rsidR="00306FF2">
        <w:rPr>
          <w:lang w:val="en-GB"/>
        </w:rPr>
        <w:t>59</w:t>
      </w:r>
      <w:r>
        <w:rPr>
          <w:lang w:val="en-GB"/>
        </w:rPr>
        <w:fldChar w:fldCharType="end"/>
      </w:r>
      <w:r w:rsidRPr="00C91A1F">
        <w:rPr>
          <w:lang w:val="en-GB"/>
        </w:rPr>
        <w:t xml:space="preserve"> above), the Panel recalls that it is competent </w:t>
      </w:r>
      <w:r w:rsidRPr="00C91A1F">
        <w:rPr>
          <w:i/>
          <w:lang w:val="en-GB"/>
        </w:rPr>
        <w:t>ratione temporis</w:t>
      </w:r>
      <w:r w:rsidRPr="00C91A1F">
        <w:rPr>
          <w:lang w:val="en-GB"/>
        </w:rPr>
        <w:t xml:space="preserve"> to evaluate the compliance of the investigation with Article 2 of the ECHR only for the period after 23 April 2005, while taking into consideration the state of the case at that date (see ECtHR, </w:t>
      </w:r>
      <w:r w:rsidRPr="00C91A1F">
        <w:rPr>
          <w:i/>
        </w:rPr>
        <w:t>Palić v. Bosnia and Herzegovina,</w:t>
      </w:r>
      <w:r w:rsidRPr="00C91A1F">
        <w:t xml:space="preserve"> cited in § 91 above, at § 70</w:t>
      </w:r>
      <w:r w:rsidRPr="00C91A1F">
        <w:rPr>
          <w:lang w:val="en-GB"/>
        </w:rPr>
        <w:t xml:space="preserve">). The period under review ends on 9 December 2008, with EULEX taking over responsibility in the area of administration of justice (see § </w:t>
      </w:r>
      <w:r w:rsidR="005813F5">
        <w:rPr>
          <w:lang w:val="en-GB"/>
        </w:rPr>
        <w:fldChar w:fldCharType="begin"/>
      </w:r>
      <w:r w:rsidR="005813F5">
        <w:rPr>
          <w:lang w:val="en-GB"/>
        </w:rPr>
        <w:instrText xml:space="preserve"> REF _Ref346123927 \r \h </w:instrText>
      </w:r>
      <w:r w:rsidR="005813F5">
        <w:rPr>
          <w:lang w:val="en-GB"/>
        </w:rPr>
      </w:r>
      <w:r w:rsidR="005813F5">
        <w:rPr>
          <w:lang w:val="en-GB"/>
        </w:rPr>
        <w:fldChar w:fldCharType="separate"/>
      </w:r>
      <w:r w:rsidR="00306FF2">
        <w:rPr>
          <w:lang w:val="en-GB"/>
        </w:rPr>
        <w:t>19</w:t>
      </w:r>
      <w:r w:rsidR="005813F5">
        <w:rPr>
          <w:lang w:val="en-GB"/>
        </w:rPr>
        <w:fldChar w:fldCharType="end"/>
      </w:r>
      <w:r w:rsidRPr="00C91A1F">
        <w:rPr>
          <w:lang w:val="en-GB"/>
        </w:rPr>
        <w:t xml:space="preserve"> above).</w:t>
      </w:r>
    </w:p>
    <w:p w:rsidR="00474B12" w:rsidRPr="00B342DD" w:rsidRDefault="00474B12" w:rsidP="00172256">
      <w:pPr>
        <w:pStyle w:val="ListParagraph"/>
      </w:pPr>
    </w:p>
    <w:p w:rsidR="00CF4DD4" w:rsidRPr="00B342DD" w:rsidRDefault="00CF4DD4" w:rsidP="00AC6AE6">
      <w:pPr>
        <w:numPr>
          <w:ilvl w:val="0"/>
          <w:numId w:val="2"/>
        </w:numPr>
        <w:tabs>
          <w:tab w:val="clear" w:pos="360"/>
          <w:tab w:val="num" w:pos="426"/>
          <w:tab w:val="left" w:pos="709"/>
        </w:tabs>
        <w:suppressAutoHyphens/>
        <w:autoSpaceDE w:val="0"/>
        <w:ind w:left="426" w:hanging="426"/>
        <w:jc w:val="both"/>
        <w:rPr>
          <w:b/>
          <w:i/>
          <w:u w:val="single"/>
          <w:lang w:val="en-GB"/>
        </w:rPr>
      </w:pPr>
      <w:r w:rsidRPr="00B342DD">
        <w:rPr>
          <w:lang w:val="en-GB"/>
        </w:rPr>
        <w:t xml:space="preserve">The purpose of this investigation was to </w:t>
      </w:r>
      <w:r w:rsidRPr="00B342DD">
        <w:rPr>
          <w:lang w:val="en-GB" w:eastAsia="en-GB"/>
        </w:rPr>
        <w:t xml:space="preserve">discover the truth about the circumstances of </w:t>
      </w:r>
      <w:r w:rsidR="002235B9" w:rsidRPr="00B342DD">
        <w:rPr>
          <w:lang w:val="en-GB" w:eastAsia="en-GB"/>
        </w:rPr>
        <w:t xml:space="preserve">the </w:t>
      </w:r>
      <w:r w:rsidR="002235B9" w:rsidRPr="00B342DD">
        <w:rPr>
          <w:lang w:val="en-GB"/>
        </w:rPr>
        <w:t xml:space="preserve">abduction and killing of Mr Vojimir Živić and Mr Dragan Živić </w:t>
      </w:r>
      <w:r w:rsidRPr="00B342DD">
        <w:rPr>
          <w:lang w:val="en-GB"/>
        </w:rPr>
        <w:t>and to identify the perpetrators</w:t>
      </w:r>
      <w:r w:rsidRPr="00B342DD">
        <w:rPr>
          <w:lang w:val="en-GB" w:eastAsia="en-GB"/>
        </w:rPr>
        <w:t xml:space="preserve">. To fulfil these purposes, those conducting the investigation were required to seek, collect and preserve evidentiary material; to identify possible </w:t>
      </w:r>
      <w:r w:rsidRPr="00B342DD">
        <w:rPr>
          <w:lang w:val="en-GB"/>
        </w:rPr>
        <w:t>witnesses</w:t>
      </w:r>
      <w:r w:rsidRPr="00B342DD">
        <w:rPr>
          <w:lang w:val="en-GB" w:eastAsia="en-GB"/>
        </w:rPr>
        <w:t xml:space="preserve"> and to obtain their statements; to identify the perpetrator(s) and bring them before a competent court established by law.</w:t>
      </w:r>
    </w:p>
    <w:p w:rsidR="00CF4DD4" w:rsidRPr="00B342DD" w:rsidRDefault="00CF4DD4" w:rsidP="00CF4DD4">
      <w:pPr>
        <w:pStyle w:val="ListParagraph"/>
        <w:suppressAutoHyphens w:val="0"/>
        <w:ind w:left="360"/>
        <w:contextualSpacing/>
        <w:jc w:val="both"/>
        <w:rPr>
          <w:lang w:val="en-GB" w:eastAsia="en-US"/>
        </w:rPr>
      </w:pPr>
    </w:p>
    <w:p w:rsidR="00CF4DD4" w:rsidRPr="00B342DD" w:rsidRDefault="00CF4DD4" w:rsidP="00AC6AE6">
      <w:pPr>
        <w:numPr>
          <w:ilvl w:val="0"/>
          <w:numId w:val="2"/>
        </w:numPr>
        <w:tabs>
          <w:tab w:val="clear" w:pos="360"/>
          <w:tab w:val="num" w:pos="426"/>
          <w:tab w:val="left" w:pos="709"/>
        </w:tabs>
        <w:suppressAutoHyphens/>
        <w:autoSpaceDE w:val="0"/>
        <w:ind w:left="426" w:hanging="426"/>
        <w:jc w:val="both"/>
        <w:rPr>
          <w:lang w:val="en-GB" w:eastAsia="en-GB"/>
        </w:rPr>
      </w:pPr>
      <w:r w:rsidRPr="00B342DD">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B342DD">
        <w:rPr>
          <w:i/>
          <w:lang w:val="en-GB" w:eastAsia="en-GB"/>
        </w:rPr>
        <w:t>inter alia</w:t>
      </w:r>
      <w:r w:rsidRPr="00B342DD">
        <w:rPr>
          <w:lang w:val="en-GB" w:eastAsia="en-GB"/>
        </w:rPr>
        <w:t xml:space="preserve"> eye-</w:t>
      </w:r>
      <w:r w:rsidRPr="00B342DD">
        <w:rPr>
          <w:lang w:val="en-GB"/>
        </w:rPr>
        <w:t>witness</w:t>
      </w:r>
      <w:r w:rsidRPr="00B342DD">
        <w:rPr>
          <w:lang w:val="en-GB" w:eastAsia="en-GB"/>
        </w:rPr>
        <w:t xml:space="preserve"> </w:t>
      </w:r>
      <w:r w:rsidRPr="00B342DD">
        <w:rPr>
          <w:lang w:val="en-GB"/>
        </w:rPr>
        <w:t>testimony</w:t>
      </w:r>
      <w:r w:rsidRPr="00B342DD">
        <w:rPr>
          <w:lang w:val="en-GB" w:eastAsia="en-GB"/>
        </w:rPr>
        <w:t xml:space="preserve">, forensic evidence etc. The investigation must also ensure a sufficient element of public scrutiny and be reasonably </w:t>
      </w:r>
      <w:r w:rsidRPr="00B342DD">
        <w:rPr>
          <w:lang w:val="en-GB"/>
        </w:rPr>
        <w:t>accessible to the victim’s family. T</w:t>
      </w:r>
      <w:r w:rsidRPr="00B342DD">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B342DD">
        <w:rPr>
          <w:bCs/>
          <w:lang w:val="en-GB"/>
        </w:rPr>
        <w:t xml:space="preserve"> (see §§ </w:t>
      </w:r>
      <w:r w:rsidRPr="00B342DD">
        <w:fldChar w:fldCharType="begin"/>
      </w:r>
      <w:r w:rsidRPr="00B342DD">
        <w:rPr>
          <w:bCs/>
          <w:lang w:val="en-GB"/>
        </w:rPr>
        <w:instrText xml:space="preserve"> REF _Ref366239979 \r \h </w:instrText>
      </w:r>
      <w:r w:rsidR="00393E7A" w:rsidRPr="00B342DD">
        <w:instrText xml:space="preserve"> \* MERGEFORMAT </w:instrText>
      </w:r>
      <w:r w:rsidRPr="00B342DD">
        <w:fldChar w:fldCharType="separate"/>
      </w:r>
      <w:r w:rsidR="00306FF2">
        <w:rPr>
          <w:bCs/>
          <w:lang w:val="en-GB"/>
        </w:rPr>
        <w:t>90</w:t>
      </w:r>
      <w:r w:rsidRPr="00B342DD">
        <w:fldChar w:fldCharType="end"/>
      </w:r>
      <w:r w:rsidRPr="00B342DD">
        <w:rPr>
          <w:bCs/>
          <w:lang w:val="en-GB"/>
        </w:rPr>
        <w:t xml:space="preserve"> - </w:t>
      </w:r>
      <w:r w:rsidRPr="00B342DD">
        <w:fldChar w:fldCharType="begin"/>
      </w:r>
      <w:r w:rsidRPr="00B342DD">
        <w:rPr>
          <w:bCs/>
          <w:lang w:val="en-GB"/>
        </w:rPr>
        <w:instrText xml:space="preserve"> REF _Ref401245516 \r \h </w:instrText>
      </w:r>
      <w:r w:rsidR="00393E7A" w:rsidRPr="00B342DD">
        <w:instrText xml:space="preserve"> \* MERGEFORMAT </w:instrText>
      </w:r>
      <w:r w:rsidRPr="00B342DD">
        <w:fldChar w:fldCharType="separate"/>
      </w:r>
      <w:r w:rsidR="00306FF2">
        <w:rPr>
          <w:bCs/>
          <w:lang w:val="en-GB"/>
        </w:rPr>
        <w:t>91</w:t>
      </w:r>
      <w:r w:rsidRPr="00B342DD">
        <w:fldChar w:fldCharType="end"/>
      </w:r>
      <w:r w:rsidRPr="00B342DD">
        <w:rPr>
          <w:bCs/>
          <w:lang w:val="en-GB"/>
        </w:rPr>
        <w:t xml:space="preserve"> above).</w:t>
      </w:r>
    </w:p>
    <w:p w:rsidR="00CF4DD4" w:rsidRPr="00B342DD" w:rsidRDefault="00CF4DD4" w:rsidP="00B33743">
      <w:pPr>
        <w:rPr>
          <w:lang w:val="en-GB"/>
        </w:rPr>
      </w:pPr>
    </w:p>
    <w:p w:rsidR="00CF4DD4" w:rsidRPr="00B342DD" w:rsidRDefault="002235B9" w:rsidP="00AC6AE6">
      <w:pPr>
        <w:numPr>
          <w:ilvl w:val="0"/>
          <w:numId w:val="2"/>
        </w:numPr>
        <w:tabs>
          <w:tab w:val="clear" w:pos="360"/>
          <w:tab w:val="num" w:pos="426"/>
          <w:tab w:val="left" w:pos="709"/>
        </w:tabs>
        <w:suppressAutoHyphens/>
        <w:autoSpaceDE w:val="0"/>
        <w:ind w:left="426" w:hanging="426"/>
        <w:jc w:val="both"/>
      </w:pPr>
      <w:bookmarkStart w:id="104" w:name="_Ref379796585"/>
      <w:r w:rsidRPr="00B342DD">
        <w:t>The Panel notes in this regard that according to the 2000 Annual Report of UNMIK Police, the complete executive policing powers in the Prishtinë/</w:t>
      </w:r>
      <w:r w:rsidRPr="00B342DD">
        <w:rPr>
          <w:lang w:val="en-GB"/>
        </w:rPr>
        <w:t>Priština</w:t>
      </w:r>
      <w:r w:rsidRPr="00B342DD">
        <w:t xml:space="preserve"> region, including criminal investigations, were </w:t>
      </w:r>
      <w:r w:rsidR="00D62246" w:rsidRPr="00B342DD">
        <w:t>handed over from KFOR to</w:t>
      </w:r>
      <w:r w:rsidRPr="00B342DD">
        <w:t xml:space="preserve"> UNMIK Police </w:t>
      </w:r>
      <w:r w:rsidR="00D62246" w:rsidRPr="00B342DD">
        <w:t>in</w:t>
      </w:r>
      <w:r w:rsidRPr="00B342DD">
        <w:t xml:space="preserve"> September 1999</w:t>
      </w:r>
      <w:r w:rsidR="00CF4DD4" w:rsidRPr="00B342DD">
        <w:t xml:space="preserve">. Therefore, it was UNMIK’s responsibility to ensure, </w:t>
      </w:r>
      <w:r w:rsidR="00CF4DD4" w:rsidRPr="00B342DD">
        <w:rPr>
          <w:i/>
        </w:rPr>
        <w:t>first</w:t>
      </w:r>
      <w:r w:rsidR="00CF4DD4" w:rsidRPr="00B342DD">
        <w:t xml:space="preserve">, that the investigation is conducted expeditiously and efficiently; </w:t>
      </w:r>
      <w:r w:rsidR="00CF4DD4" w:rsidRPr="00B342DD">
        <w:rPr>
          <w:i/>
        </w:rPr>
        <w:t>second</w:t>
      </w:r>
      <w:r w:rsidR="00CF4DD4" w:rsidRPr="00B342DD">
        <w:t xml:space="preserve">, that all relevant investigative material is properly handed over to the authority </w:t>
      </w:r>
      <w:r w:rsidR="00151A1D" w:rsidRPr="00B342DD">
        <w:t>assuming</w:t>
      </w:r>
      <w:r w:rsidR="00CF4DD4" w:rsidRPr="00B342DD">
        <w:t xml:space="preserve"> responsibility for the investigation (EULEX); and </w:t>
      </w:r>
      <w:r w:rsidR="00CF4DD4" w:rsidRPr="00B342DD">
        <w:rPr>
          <w:i/>
        </w:rPr>
        <w:t>third</w:t>
      </w:r>
      <w:r w:rsidR="00CF4DD4" w:rsidRPr="00B342DD">
        <w:t>, that the investigative files could be traced and retrieved, should a need for that arise at any later stage.</w:t>
      </w:r>
      <w:bookmarkEnd w:id="104"/>
    </w:p>
    <w:p w:rsidR="003E3F85" w:rsidRPr="00B342DD" w:rsidRDefault="003E3F85" w:rsidP="00375153">
      <w:pPr>
        <w:jc w:val="both"/>
        <w:rPr>
          <w:lang w:val="en-GB"/>
        </w:rPr>
      </w:pPr>
    </w:p>
    <w:p w:rsidR="00445981" w:rsidRPr="00B342DD" w:rsidRDefault="00E92DED" w:rsidP="00AC6AE6">
      <w:pPr>
        <w:numPr>
          <w:ilvl w:val="0"/>
          <w:numId w:val="2"/>
        </w:numPr>
        <w:tabs>
          <w:tab w:val="clear" w:pos="360"/>
          <w:tab w:val="num" w:pos="426"/>
          <w:tab w:val="left" w:pos="709"/>
        </w:tabs>
        <w:suppressAutoHyphens/>
        <w:autoSpaceDE w:val="0"/>
        <w:ind w:left="426" w:hanging="426"/>
        <w:jc w:val="both"/>
        <w:rPr>
          <w:lang w:val="en-GB"/>
        </w:rPr>
      </w:pPr>
      <w:r w:rsidRPr="00B342DD">
        <w:rPr>
          <w:bCs/>
          <w:lang w:val="en-GB"/>
        </w:rPr>
        <w:t xml:space="preserve">With </w:t>
      </w:r>
      <w:r w:rsidRPr="00B342DD">
        <w:rPr>
          <w:lang w:val="en-GB"/>
        </w:rPr>
        <w:t>regard</w:t>
      </w:r>
      <w:r w:rsidRPr="00B342DD">
        <w:rPr>
          <w:bCs/>
          <w:lang w:val="en-GB"/>
        </w:rPr>
        <w:t xml:space="preserve"> to </w:t>
      </w:r>
      <w:r w:rsidR="00096C82" w:rsidRPr="00B342DD">
        <w:rPr>
          <w:bCs/>
          <w:lang w:val="en-GB"/>
        </w:rPr>
        <w:t>d</w:t>
      </w:r>
      <w:r w:rsidRPr="00B342DD">
        <w:rPr>
          <w:bCs/>
          <w:lang w:val="en-GB"/>
        </w:rPr>
        <w:t xml:space="preserve">etermining the fate of </w:t>
      </w:r>
      <w:r w:rsidR="006270B3" w:rsidRPr="00B342DD">
        <w:rPr>
          <w:lang w:val="en-GB"/>
        </w:rPr>
        <w:t>Mr Vojimir Živić and Mr Dragan Živić</w:t>
      </w:r>
      <w:r w:rsidRPr="00B342DD">
        <w:rPr>
          <w:lang w:val="en-GB"/>
        </w:rPr>
        <w:t>,</w:t>
      </w:r>
      <w:r w:rsidRPr="00B342DD">
        <w:t xml:space="preserve"> the</w:t>
      </w:r>
      <w:r w:rsidRPr="00B342DD">
        <w:rPr>
          <w:lang w:val="en-GB"/>
        </w:rPr>
        <w:t xml:space="preserve"> Panel notes that </w:t>
      </w:r>
      <w:r w:rsidR="00096C82" w:rsidRPr="00B342DD">
        <w:rPr>
          <w:lang w:val="en-GB"/>
        </w:rPr>
        <w:t>KFOR located their bodies on 12 July 1999.</w:t>
      </w:r>
      <w:r w:rsidRPr="00B342DD">
        <w:rPr>
          <w:lang w:val="en-GB"/>
        </w:rPr>
        <w:t xml:space="preserve"> UNMIK </w:t>
      </w:r>
      <w:r w:rsidR="006270B3" w:rsidRPr="00B342DD">
        <w:rPr>
          <w:lang w:val="en-GB"/>
        </w:rPr>
        <w:t>has formally identified the remains of the missing men through DNA analysis conducted by the ICMP</w:t>
      </w:r>
      <w:r w:rsidR="009A6E2B" w:rsidRPr="00B342DD">
        <w:rPr>
          <w:lang w:val="en-GB"/>
        </w:rPr>
        <w:t xml:space="preserve"> </w:t>
      </w:r>
      <w:r w:rsidR="00096C82" w:rsidRPr="00B342DD">
        <w:rPr>
          <w:lang w:val="en-GB"/>
        </w:rPr>
        <w:t xml:space="preserve">in 2003 </w:t>
      </w:r>
      <w:r w:rsidR="009A6E2B" w:rsidRPr="00B342DD">
        <w:rPr>
          <w:lang w:val="en-GB"/>
        </w:rPr>
        <w:t>(see §</w:t>
      </w:r>
      <w:r w:rsidR="00874A40" w:rsidRPr="00B342DD">
        <w:rPr>
          <w:lang w:val="en-GB"/>
        </w:rPr>
        <w:t>§</w:t>
      </w:r>
      <w:r w:rsidR="009A6E2B" w:rsidRPr="00B342DD">
        <w:rPr>
          <w:lang w:val="en-GB"/>
        </w:rPr>
        <w:t xml:space="preserve"> </w:t>
      </w:r>
      <w:r w:rsidR="006270B3" w:rsidRPr="00B342DD">
        <w:rPr>
          <w:lang w:val="en-GB"/>
        </w:rPr>
        <w:fldChar w:fldCharType="begin"/>
      </w:r>
      <w:r w:rsidR="006270B3" w:rsidRPr="00B342DD">
        <w:rPr>
          <w:lang w:val="en-GB"/>
        </w:rPr>
        <w:instrText xml:space="preserve"> REF _Ref420661370 \r \h </w:instrText>
      </w:r>
      <w:r w:rsidR="009E247D" w:rsidRPr="00B342DD">
        <w:rPr>
          <w:lang w:val="en-GB"/>
        </w:rPr>
        <w:instrText xml:space="preserve"> \* MERGEFORMAT </w:instrText>
      </w:r>
      <w:r w:rsidR="006270B3" w:rsidRPr="00B342DD">
        <w:rPr>
          <w:lang w:val="en-GB"/>
        </w:rPr>
      </w:r>
      <w:r w:rsidR="006270B3" w:rsidRPr="00B342DD">
        <w:rPr>
          <w:lang w:val="en-GB"/>
        </w:rPr>
        <w:fldChar w:fldCharType="separate"/>
      </w:r>
      <w:r w:rsidR="00306FF2">
        <w:rPr>
          <w:lang w:val="en-GB"/>
        </w:rPr>
        <w:t>24</w:t>
      </w:r>
      <w:r w:rsidR="006270B3" w:rsidRPr="00B342DD">
        <w:rPr>
          <w:lang w:val="en-GB"/>
        </w:rPr>
        <w:fldChar w:fldCharType="end"/>
      </w:r>
      <w:r w:rsidR="007C4612" w:rsidRPr="00B342DD">
        <w:rPr>
          <w:lang w:val="en-GB"/>
        </w:rPr>
        <w:t>,</w:t>
      </w:r>
      <w:r w:rsidR="00DD33CB" w:rsidRPr="00B342DD">
        <w:rPr>
          <w:lang w:val="en-GB"/>
        </w:rPr>
        <w:t xml:space="preserve"> </w:t>
      </w:r>
      <w:r w:rsidR="006270B3" w:rsidRPr="00B342DD">
        <w:rPr>
          <w:lang w:val="en-GB"/>
        </w:rPr>
        <w:fldChar w:fldCharType="begin"/>
      </w:r>
      <w:r w:rsidR="006270B3" w:rsidRPr="00B342DD">
        <w:rPr>
          <w:lang w:val="en-GB"/>
        </w:rPr>
        <w:instrText xml:space="preserve"> REF _Ref420661379 \r \h </w:instrText>
      </w:r>
      <w:r w:rsidR="009E247D" w:rsidRPr="00B342DD">
        <w:rPr>
          <w:lang w:val="en-GB"/>
        </w:rPr>
        <w:instrText xml:space="preserve"> \* MERGEFORMAT </w:instrText>
      </w:r>
      <w:r w:rsidR="006270B3" w:rsidRPr="00B342DD">
        <w:rPr>
          <w:lang w:val="en-GB"/>
        </w:rPr>
      </w:r>
      <w:r w:rsidR="006270B3" w:rsidRPr="00B342DD">
        <w:rPr>
          <w:lang w:val="en-GB"/>
        </w:rPr>
        <w:fldChar w:fldCharType="separate"/>
      </w:r>
      <w:r w:rsidR="00306FF2">
        <w:rPr>
          <w:lang w:val="en-GB"/>
        </w:rPr>
        <w:t>42</w:t>
      </w:r>
      <w:r w:rsidR="006270B3" w:rsidRPr="00B342DD">
        <w:rPr>
          <w:lang w:val="en-GB"/>
        </w:rPr>
        <w:fldChar w:fldCharType="end"/>
      </w:r>
      <w:r w:rsidR="006270B3" w:rsidRPr="00B342DD">
        <w:rPr>
          <w:lang w:val="en-GB"/>
        </w:rPr>
        <w:t xml:space="preserve"> </w:t>
      </w:r>
      <w:r w:rsidR="007C4612" w:rsidRPr="00B342DD">
        <w:rPr>
          <w:lang w:val="en-GB"/>
        </w:rPr>
        <w:t xml:space="preserve">and </w:t>
      </w:r>
      <w:r w:rsidR="007C4612" w:rsidRPr="00B342DD">
        <w:rPr>
          <w:lang w:val="en-GB"/>
        </w:rPr>
        <w:fldChar w:fldCharType="begin"/>
      </w:r>
      <w:r w:rsidR="007C4612" w:rsidRPr="00B342DD">
        <w:rPr>
          <w:lang w:val="en-GB"/>
        </w:rPr>
        <w:instrText xml:space="preserve"> REF _Ref422303377 \r \h </w:instrText>
      </w:r>
      <w:r w:rsidR="00D95EEA" w:rsidRPr="00B342DD">
        <w:rPr>
          <w:lang w:val="en-GB"/>
        </w:rPr>
        <w:instrText xml:space="preserve"> \* MERGEFORMAT </w:instrText>
      </w:r>
      <w:r w:rsidR="007C4612" w:rsidRPr="00B342DD">
        <w:rPr>
          <w:lang w:val="en-GB"/>
        </w:rPr>
      </w:r>
      <w:r w:rsidR="007C4612" w:rsidRPr="00B342DD">
        <w:rPr>
          <w:lang w:val="en-GB"/>
        </w:rPr>
        <w:fldChar w:fldCharType="separate"/>
      </w:r>
      <w:r w:rsidR="00306FF2">
        <w:rPr>
          <w:lang w:val="en-GB"/>
        </w:rPr>
        <w:t>51</w:t>
      </w:r>
      <w:r w:rsidR="007C4612" w:rsidRPr="00B342DD">
        <w:rPr>
          <w:lang w:val="en-GB"/>
        </w:rPr>
        <w:fldChar w:fldCharType="end"/>
      </w:r>
      <w:r w:rsidR="007C4612" w:rsidRPr="00B342DD">
        <w:rPr>
          <w:lang w:val="en-GB"/>
        </w:rPr>
        <w:t xml:space="preserve"> </w:t>
      </w:r>
      <w:r w:rsidR="009A6E2B" w:rsidRPr="00B342DD">
        <w:rPr>
          <w:lang w:val="en-GB"/>
        </w:rPr>
        <w:t xml:space="preserve">above). </w:t>
      </w:r>
    </w:p>
    <w:p w:rsidR="009A6E2B" w:rsidRPr="00B342DD" w:rsidRDefault="009A6E2B" w:rsidP="009A6E2B">
      <w:pPr>
        <w:tabs>
          <w:tab w:val="left" w:pos="709"/>
        </w:tabs>
        <w:suppressAutoHyphens/>
        <w:autoSpaceDE w:val="0"/>
        <w:jc w:val="both"/>
        <w:rPr>
          <w:lang w:val="en-GB"/>
        </w:rPr>
      </w:pPr>
    </w:p>
    <w:p w:rsidR="0020424B" w:rsidRPr="00B342DD" w:rsidRDefault="00E800A7" w:rsidP="00AC6AE6">
      <w:pPr>
        <w:numPr>
          <w:ilvl w:val="0"/>
          <w:numId w:val="2"/>
        </w:numPr>
        <w:tabs>
          <w:tab w:val="clear" w:pos="360"/>
          <w:tab w:val="num" w:pos="426"/>
          <w:tab w:val="left" w:pos="709"/>
        </w:tabs>
        <w:suppressAutoHyphens/>
        <w:autoSpaceDE w:val="0"/>
        <w:ind w:left="426" w:hanging="426"/>
        <w:jc w:val="both"/>
        <w:rPr>
          <w:color w:val="FF0000"/>
        </w:rPr>
      </w:pPr>
      <w:r w:rsidRPr="00B342DD">
        <w:rPr>
          <w:lang w:val="en-GB"/>
        </w:rPr>
        <w:t xml:space="preserve">The Panel </w:t>
      </w:r>
      <w:r w:rsidR="007C4612" w:rsidRPr="00B342DD">
        <w:rPr>
          <w:lang w:val="en-GB"/>
        </w:rPr>
        <w:t>notes</w:t>
      </w:r>
      <w:r w:rsidRPr="00B342DD">
        <w:rPr>
          <w:lang w:val="en-GB"/>
        </w:rPr>
        <w:t xml:space="preserve"> that </w:t>
      </w:r>
      <w:r w:rsidR="005813F5">
        <w:rPr>
          <w:lang w:val="en-GB"/>
        </w:rPr>
        <w:t xml:space="preserve">the </w:t>
      </w:r>
      <w:r w:rsidRPr="00B342DD">
        <w:rPr>
          <w:lang w:val="en-GB"/>
        </w:rPr>
        <w:t xml:space="preserve">UNMIK OMPF made regular contacts with the family with respect to the identification of the mortal remains </w:t>
      </w:r>
      <w:r w:rsidR="005813F5">
        <w:rPr>
          <w:lang w:val="en-GB"/>
        </w:rPr>
        <w:t xml:space="preserve">of </w:t>
      </w:r>
      <w:r w:rsidRPr="00B342DD">
        <w:rPr>
          <w:lang w:val="en-GB"/>
        </w:rPr>
        <w:t xml:space="preserve">Mr Vojimir Živić and Mr Dragan Živić. These efforts included contacting various members of the family, showing </w:t>
      </w:r>
      <w:r w:rsidR="00100B7E" w:rsidRPr="00B342DD">
        <w:rPr>
          <w:lang w:val="en-GB"/>
        </w:rPr>
        <w:t xml:space="preserve">them </w:t>
      </w:r>
      <w:r w:rsidRPr="00B342DD">
        <w:rPr>
          <w:lang w:val="en-GB"/>
        </w:rPr>
        <w:t xml:space="preserve">photographs </w:t>
      </w:r>
      <w:r w:rsidR="00100B7E" w:rsidRPr="00B342DD">
        <w:rPr>
          <w:lang w:val="en-GB"/>
        </w:rPr>
        <w:t xml:space="preserve">of the bodies </w:t>
      </w:r>
      <w:r w:rsidRPr="00B342DD">
        <w:rPr>
          <w:lang w:val="en-GB"/>
        </w:rPr>
        <w:t xml:space="preserve">and </w:t>
      </w:r>
      <w:r w:rsidR="007C4612" w:rsidRPr="00B342DD">
        <w:rPr>
          <w:lang w:val="en-GB"/>
        </w:rPr>
        <w:t>of the</w:t>
      </w:r>
      <w:r w:rsidR="005813F5">
        <w:rPr>
          <w:lang w:val="en-GB"/>
        </w:rPr>
        <w:t>ir</w:t>
      </w:r>
      <w:r w:rsidR="007C4612" w:rsidRPr="00B342DD">
        <w:rPr>
          <w:lang w:val="en-GB"/>
        </w:rPr>
        <w:t xml:space="preserve"> </w:t>
      </w:r>
      <w:r w:rsidRPr="00B342DD">
        <w:rPr>
          <w:lang w:val="en-GB"/>
        </w:rPr>
        <w:t>clothing</w:t>
      </w:r>
      <w:r w:rsidR="007C4612" w:rsidRPr="00B342DD">
        <w:rPr>
          <w:lang w:val="en-GB"/>
        </w:rPr>
        <w:t>,</w:t>
      </w:r>
      <w:r w:rsidRPr="00B342DD">
        <w:rPr>
          <w:lang w:val="en-GB"/>
        </w:rPr>
        <w:t xml:space="preserve"> </w:t>
      </w:r>
      <w:r w:rsidR="00100B7E" w:rsidRPr="00B342DD">
        <w:rPr>
          <w:lang w:val="en-GB"/>
        </w:rPr>
        <w:t>for identification</w:t>
      </w:r>
      <w:r w:rsidRPr="00B342DD">
        <w:rPr>
          <w:lang w:val="en-GB"/>
        </w:rPr>
        <w:t>.</w:t>
      </w:r>
      <w:r w:rsidR="007C4612" w:rsidRPr="00B342DD">
        <w:rPr>
          <w:lang w:val="en-GB"/>
        </w:rPr>
        <w:t xml:space="preserve"> However, it appears that the family refused to accept the results of the identification, both by traditional means </w:t>
      </w:r>
      <w:r w:rsidR="005A73FE" w:rsidRPr="00B342DD">
        <w:rPr>
          <w:lang w:val="en-GB"/>
        </w:rPr>
        <w:t xml:space="preserve">(see §§ </w:t>
      </w:r>
      <w:r w:rsidR="005A73FE" w:rsidRPr="00B342DD">
        <w:rPr>
          <w:lang w:val="en-GB"/>
        </w:rPr>
        <w:fldChar w:fldCharType="begin"/>
      </w:r>
      <w:r w:rsidR="005A73FE" w:rsidRPr="00B342DD">
        <w:rPr>
          <w:lang w:val="en-GB"/>
        </w:rPr>
        <w:instrText xml:space="preserve"> REF _Ref422304058 \r \h  \* MERGEFORMAT </w:instrText>
      </w:r>
      <w:r w:rsidR="005A73FE" w:rsidRPr="00B342DD">
        <w:rPr>
          <w:lang w:val="en-GB"/>
        </w:rPr>
      </w:r>
      <w:r w:rsidR="005A73FE" w:rsidRPr="00B342DD">
        <w:rPr>
          <w:lang w:val="en-GB"/>
        </w:rPr>
        <w:fldChar w:fldCharType="separate"/>
      </w:r>
      <w:r w:rsidR="00306FF2">
        <w:rPr>
          <w:lang w:val="en-GB"/>
        </w:rPr>
        <w:t>38</w:t>
      </w:r>
      <w:r w:rsidR="005A73FE" w:rsidRPr="00B342DD">
        <w:rPr>
          <w:lang w:val="en-GB"/>
        </w:rPr>
        <w:fldChar w:fldCharType="end"/>
      </w:r>
      <w:r w:rsidR="005A73FE" w:rsidRPr="00B342DD">
        <w:rPr>
          <w:lang w:val="en-GB"/>
        </w:rPr>
        <w:t xml:space="preserve"> - </w:t>
      </w:r>
      <w:r w:rsidR="005A73FE" w:rsidRPr="00B342DD">
        <w:rPr>
          <w:lang w:val="en-GB"/>
        </w:rPr>
        <w:fldChar w:fldCharType="begin"/>
      </w:r>
      <w:r w:rsidR="005A73FE" w:rsidRPr="00B342DD">
        <w:rPr>
          <w:lang w:val="en-GB"/>
        </w:rPr>
        <w:instrText xml:space="preserve"> REF _Ref421697711 \r \h  \* MERGEFORMAT </w:instrText>
      </w:r>
      <w:r w:rsidR="005A73FE" w:rsidRPr="00B342DD">
        <w:rPr>
          <w:lang w:val="en-GB"/>
        </w:rPr>
      </w:r>
      <w:r w:rsidR="005A73FE" w:rsidRPr="00B342DD">
        <w:rPr>
          <w:lang w:val="en-GB"/>
        </w:rPr>
        <w:fldChar w:fldCharType="separate"/>
      </w:r>
      <w:r w:rsidR="00306FF2">
        <w:rPr>
          <w:lang w:val="en-GB"/>
        </w:rPr>
        <w:t>40</w:t>
      </w:r>
      <w:r w:rsidR="005A73FE" w:rsidRPr="00B342DD">
        <w:rPr>
          <w:lang w:val="en-GB"/>
        </w:rPr>
        <w:fldChar w:fldCharType="end"/>
      </w:r>
      <w:r w:rsidR="005A73FE" w:rsidRPr="00B342DD">
        <w:rPr>
          <w:lang w:val="en-GB"/>
        </w:rPr>
        <w:t xml:space="preserve"> above) </w:t>
      </w:r>
      <w:r w:rsidR="007C4612" w:rsidRPr="00B342DD">
        <w:rPr>
          <w:lang w:val="en-GB"/>
        </w:rPr>
        <w:t>and by DNA</w:t>
      </w:r>
      <w:r w:rsidR="005A73FE" w:rsidRPr="00B342DD">
        <w:rPr>
          <w:lang w:val="en-GB"/>
        </w:rPr>
        <w:t xml:space="preserve"> (see §§ </w:t>
      </w:r>
      <w:r w:rsidR="005A73FE" w:rsidRPr="00B342DD">
        <w:rPr>
          <w:lang w:val="en-GB"/>
        </w:rPr>
        <w:fldChar w:fldCharType="begin"/>
      </w:r>
      <w:r w:rsidR="005A73FE" w:rsidRPr="00B342DD">
        <w:rPr>
          <w:lang w:val="en-GB"/>
        </w:rPr>
        <w:instrText xml:space="preserve"> REF _Ref422304155 \r \h  \* MERGEFORMAT </w:instrText>
      </w:r>
      <w:r w:rsidR="005A73FE" w:rsidRPr="00B342DD">
        <w:rPr>
          <w:lang w:val="en-GB"/>
        </w:rPr>
      </w:r>
      <w:r w:rsidR="005A73FE" w:rsidRPr="00B342DD">
        <w:rPr>
          <w:lang w:val="en-GB"/>
        </w:rPr>
        <w:fldChar w:fldCharType="separate"/>
      </w:r>
      <w:r w:rsidR="00306FF2">
        <w:rPr>
          <w:lang w:val="en-GB"/>
        </w:rPr>
        <w:t>42</w:t>
      </w:r>
      <w:r w:rsidR="005A73FE" w:rsidRPr="00B342DD">
        <w:rPr>
          <w:lang w:val="en-GB"/>
        </w:rPr>
        <w:fldChar w:fldCharType="end"/>
      </w:r>
      <w:r w:rsidR="005A73FE" w:rsidRPr="00B342DD">
        <w:rPr>
          <w:lang w:val="en-GB"/>
        </w:rPr>
        <w:t xml:space="preserve"> and </w:t>
      </w:r>
      <w:r w:rsidR="005A73FE" w:rsidRPr="00B342DD">
        <w:rPr>
          <w:lang w:val="en-GB"/>
        </w:rPr>
        <w:fldChar w:fldCharType="begin"/>
      </w:r>
      <w:r w:rsidR="005A73FE" w:rsidRPr="00B342DD">
        <w:rPr>
          <w:lang w:val="en-GB"/>
        </w:rPr>
        <w:instrText xml:space="preserve"> REF _Ref421699288 \r \h  \* MERGEFORMAT </w:instrText>
      </w:r>
      <w:r w:rsidR="005A73FE" w:rsidRPr="00B342DD">
        <w:rPr>
          <w:lang w:val="en-GB"/>
        </w:rPr>
      </w:r>
      <w:r w:rsidR="005A73FE" w:rsidRPr="00B342DD">
        <w:rPr>
          <w:lang w:val="en-GB"/>
        </w:rPr>
        <w:fldChar w:fldCharType="separate"/>
      </w:r>
      <w:r w:rsidR="00306FF2">
        <w:rPr>
          <w:lang w:val="en-GB"/>
        </w:rPr>
        <w:t>43</w:t>
      </w:r>
      <w:r w:rsidR="005A73FE" w:rsidRPr="00B342DD">
        <w:rPr>
          <w:lang w:val="en-GB"/>
        </w:rPr>
        <w:fldChar w:fldCharType="end"/>
      </w:r>
      <w:r w:rsidR="005A73FE" w:rsidRPr="00B342DD">
        <w:rPr>
          <w:lang w:val="en-GB"/>
        </w:rPr>
        <w:t xml:space="preserve"> above)</w:t>
      </w:r>
      <w:r w:rsidR="007C4612" w:rsidRPr="00B342DD">
        <w:rPr>
          <w:lang w:val="en-GB"/>
        </w:rPr>
        <w:t xml:space="preserve">, and subsequently refused to accept the bodies, which were then buried by the Serbian </w:t>
      </w:r>
      <w:r w:rsidR="005A73FE" w:rsidRPr="00B342DD">
        <w:rPr>
          <w:lang w:val="en-GB"/>
        </w:rPr>
        <w:t>authorities</w:t>
      </w:r>
      <w:r w:rsidR="007C4612" w:rsidRPr="00B342DD">
        <w:rPr>
          <w:lang w:val="en-GB"/>
        </w:rPr>
        <w:t>, in Prishtin</w:t>
      </w:r>
      <w:r w:rsidR="007C4612" w:rsidRPr="00B342DD">
        <w:rPr>
          <w:lang w:val="ru-RU"/>
        </w:rPr>
        <w:t>ё</w:t>
      </w:r>
      <w:r w:rsidR="007C4612" w:rsidRPr="00B342DD">
        <w:t>/Priština (see §</w:t>
      </w:r>
      <w:r w:rsidR="005A73FE" w:rsidRPr="00B342DD">
        <w:t xml:space="preserve">§ </w:t>
      </w:r>
      <w:r w:rsidR="005A73FE" w:rsidRPr="00B342DD">
        <w:rPr>
          <w:lang w:val="en-GB"/>
        </w:rPr>
        <w:fldChar w:fldCharType="begin"/>
      </w:r>
      <w:r w:rsidR="005A73FE" w:rsidRPr="00B342DD">
        <w:rPr>
          <w:lang w:val="en-GB"/>
        </w:rPr>
        <w:instrText xml:space="preserve"> REF _Ref422304202 \r \h  \* MERGEFORMAT </w:instrText>
      </w:r>
      <w:r w:rsidR="005A73FE" w:rsidRPr="00B342DD">
        <w:rPr>
          <w:lang w:val="en-GB"/>
        </w:rPr>
      </w:r>
      <w:r w:rsidR="005A73FE" w:rsidRPr="00B342DD">
        <w:rPr>
          <w:lang w:val="en-GB"/>
        </w:rPr>
        <w:fldChar w:fldCharType="separate"/>
      </w:r>
      <w:r w:rsidR="00306FF2">
        <w:rPr>
          <w:lang w:val="en-GB"/>
        </w:rPr>
        <w:t>43</w:t>
      </w:r>
      <w:r w:rsidR="005A73FE" w:rsidRPr="00B342DD">
        <w:rPr>
          <w:lang w:val="en-GB"/>
        </w:rPr>
        <w:fldChar w:fldCharType="end"/>
      </w:r>
      <w:r w:rsidR="007C4612" w:rsidRPr="00B342DD">
        <w:rPr>
          <w:lang w:val="en-GB"/>
        </w:rPr>
        <w:t xml:space="preserve"> </w:t>
      </w:r>
      <w:r w:rsidR="005A73FE" w:rsidRPr="00B342DD">
        <w:rPr>
          <w:lang w:val="en-GB"/>
        </w:rPr>
        <w:t xml:space="preserve">and </w:t>
      </w:r>
      <w:r w:rsidR="007C4612" w:rsidRPr="00B342DD">
        <w:rPr>
          <w:lang w:val="en-GB"/>
        </w:rPr>
        <w:fldChar w:fldCharType="begin"/>
      </w:r>
      <w:r w:rsidR="007C4612" w:rsidRPr="00B342DD">
        <w:rPr>
          <w:lang w:val="en-GB"/>
        </w:rPr>
        <w:instrText xml:space="preserve"> REF _Ref422303377 \r \h </w:instrText>
      </w:r>
      <w:r w:rsidR="00D95EEA" w:rsidRPr="00B342DD">
        <w:rPr>
          <w:lang w:val="en-GB"/>
        </w:rPr>
        <w:instrText xml:space="preserve"> \* MERGEFORMAT </w:instrText>
      </w:r>
      <w:r w:rsidR="007C4612" w:rsidRPr="00B342DD">
        <w:rPr>
          <w:lang w:val="en-GB"/>
        </w:rPr>
      </w:r>
      <w:r w:rsidR="007C4612" w:rsidRPr="00B342DD">
        <w:rPr>
          <w:lang w:val="en-GB"/>
        </w:rPr>
        <w:fldChar w:fldCharType="separate"/>
      </w:r>
      <w:r w:rsidR="00306FF2">
        <w:rPr>
          <w:lang w:val="en-GB"/>
        </w:rPr>
        <w:t>51</w:t>
      </w:r>
      <w:r w:rsidR="007C4612" w:rsidRPr="00B342DD">
        <w:rPr>
          <w:lang w:val="en-GB"/>
        </w:rPr>
        <w:fldChar w:fldCharType="end"/>
      </w:r>
      <w:r w:rsidR="007C4612" w:rsidRPr="00B342DD">
        <w:rPr>
          <w:lang w:val="en-GB"/>
        </w:rPr>
        <w:t xml:space="preserve"> </w:t>
      </w:r>
      <w:r w:rsidR="007C4612" w:rsidRPr="00B342DD">
        <w:t>above).</w:t>
      </w:r>
    </w:p>
    <w:p w:rsidR="006249FF" w:rsidRPr="00B342DD" w:rsidRDefault="006249FF" w:rsidP="006249FF">
      <w:pPr>
        <w:pStyle w:val="ListParagraph"/>
        <w:autoSpaceDE w:val="0"/>
        <w:ind w:left="450"/>
        <w:jc w:val="both"/>
      </w:pPr>
    </w:p>
    <w:p w:rsidR="005813F5" w:rsidRDefault="005813F5" w:rsidP="005813F5">
      <w:pPr>
        <w:numPr>
          <w:ilvl w:val="0"/>
          <w:numId w:val="2"/>
        </w:numPr>
        <w:tabs>
          <w:tab w:val="clear" w:pos="360"/>
          <w:tab w:val="num" w:pos="426"/>
          <w:tab w:val="left" w:pos="709"/>
        </w:tabs>
        <w:suppressAutoHyphens/>
        <w:autoSpaceDE w:val="0"/>
        <w:ind w:left="426" w:hanging="426"/>
        <w:jc w:val="both"/>
        <w:rPr>
          <w:lang w:val="en-GB"/>
        </w:rPr>
      </w:pPr>
      <w:bookmarkStart w:id="105" w:name="_Ref423518959"/>
      <w:r w:rsidRPr="00A86C1B">
        <w:rPr>
          <w:lang w:val="en-GB"/>
        </w:rPr>
        <w:t>The Panel has already stated on a number of occasions</w:t>
      </w:r>
      <w:r>
        <w:rPr>
          <w:lang w:val="en-GB"/>
        </w:rPr>
        <w:t xml:space="preserve"> that</w:t>
      </w:r>
      <w:r w:rsidRPr="00A86C1B">
        <w:rPr>
          <w:lang w:val="en-GB"/>
        </w:rPr>
        <w:t xml:space="preserve"> </w:t>
      </w:r>
      <w:r w:rsidR="00B71220">
        <w:rPr>
          <w:lang w:val="en-GB"/>
        </w:rPr>
        <w:t>location</w:t>
      </w:r>
      <w:r w:rsidRPr="00A86C1B">
        <w:rPr>
          <w:lang w:val="en-GB"/>
        </w:rPr>
        <w:t xml:space="preserve"> and identification of the mortal remains of a missing person is in itself an important achievement. Nevertheless, the Panel has also stressed that the procedural obligation under Article 2 did not come to an end with the discovery of mortal remains</w:t>
      </w:r>
      <w:r w:rsidR="00B71220">
        <w:rPr>
          <w:lang w:val="en-GB"/>
        </w:rPr>
        <w:t xml:space="preserve"> of </w:t>
      </w:r>
      <w:r w:rsidR="00B71220" w:rsidRPr="00B342DD">
        <w:rPr>
          <w:lang w:val="en-GB"/>
        </w:rPr>
        <w:t>Mr Vojimir Živić and Mr Dragan Živić</w:t>
      </w:r>
      <w:r w:rsidRPr="00A86C1B">
        <w:rPr>
          <w:lang w:val="en-GB"/>
        </w:rPr>
        <w:t xml:space="preserve">, especially as they showed signs of a violent death (see e.g. HRAP, </w:t>
      </w:r>
      <w:r w:rsidRPr="00A86C1B">
        <w:rPr>
          <w:i/>
          <w:lang w:val="en-GB"/>
        </w:rPr>
        <w:t>Grujić</w:t>
      </w:r>
      <w:r w:rsidRPr="00A86C1B">
        <w:rPr>
          <w:lang w:val="en-GB"/>
        </w:rPr>
        <w:t>, no. 287/09, opinion of 19 March 2015, § 96).</w:t>
      </w:r>
      <w:bookmarkEnd w:id="105"/>
    </w:p>
    <w:p w:rsidR="005813F5" w:rsidRDefault="005813F5" w:rsidP="005813F5">
      <w:pPr>
        <w:pStyle w:val="ListParagraph"/>
        <w:rPr>
          <w:lang w:val="en-GB"/>
        </w:rPr>
      </w:pPr>
    </w:p>
    <w:p w:rsidR="005813F5" w:rsidRPr="005813F5" w:rsidRDefault="005813F5" w:rsidP="005813F5">
      <w:pPr>
        <w:numPr>
          <w:ilvl w:val="0"/>
          <w:numId w:val="2"/>
        </w:numPr>
        <w:tabs>
          <w:tab w:val="clear" w:pos="360"/>
          <w:tab w:val="num" w:pos="426"/>
        </w:tabs>
        <w:autoSpaceDE w:val="0"/>
        <w:ind w:left="426" w:hanging="426"/>
        <w:contextualSpacing/>
        <w:jc w:val="both"/>
        <w:rPr>
          <w:lang w:val="en-GB"/>
        </w:rPr>
      </w:pPr>
      <w:r w:rsidRPr="00882B3A">
        <w:rPr>
          <w:lang w:val="en-GB"/>
        </w:rPr>
        <w:t>T</w:t>
      </w:r>
      <w:r w:rsidRPr="00882B3A">
        <w:rPr>
          <w:bCs/>
          <w:lang w:val="en-GB"/>
        </w:rPr>
        <w:t xml:space="preserve">he Panel will now turn to the investigation carried out by UNMIK Police with the aim of </w:t>
      </w:r>
      <w:r w:rsidRPr="005813F5">
        <w:rPr>
          <w:lang w:val="en-GB"/>
        </w:rPr>
        <w:t>identification</w:t>
      </w:r>
      <w:r w:rsidRPr="00882B3A">
        <w:rPr>
          <w:bCs/>
          <w:lang w:val="en-GB"/>
        </w:rPr>
        <w:t xml:space="preserve"> of perpetrators and bringing them to justice, that is the second element of the procedural obligation under Article 2 of the ECHR.</w:t>
      </w:r>
    </w:p>
    <w:p w:rsidR="005813F5" w:rsidRDefault="005813F5" w:rsidP="005813F5">
      <w:pPr>
        <w:pStyle w:val="ListParagraph"/>
        <w:rPr>
          <w:lang w:val="en-GB"/>
        </w:rPr>
      </w:pPr>
    </w:p>
    <w:p w:rsidR="005813F5" w:rsidRPr="00A86C1B" w:rsidRDefault="005813F5" w:rsidP="005813F5">
      <w:pPr>
        <w:numPr>
          <w:ilvl w:val="0"/>
          <w:numId w:val="2"/>
        </w:numPr>
        <w:tabs>
          <w:tab w:val="clear" w:pos="360"/>
          <w:tab w:val="num" w:pos="426"/>
        </w:tabs>
        <w:autoSpaceDE w:val="0"/>
        <w:ind w:left="426" w:hanging="426"/>
        <w:contextualSpacing/>
        <w:jc w:val="both"/>
        <w:rPr>
          <w:lang w:val="en-GB"/>
        </w:rPr>
      </w:pPr>
      <w:r w:rsidRPr="00A86C1B">
        <w:rPr>
          <w:lang w:val="en-GB"/>
        </w:rPr>
        <w:t>From the moment of identification, a body/mortal remains themselves, as well as the circumstances of their discovery, become an additional important source of information about the event under investigation (the time and cause of death, the place where the body was initially found, the items located on/with the body etc.). It is for the investigative authorities to obtain and preserve this additional information when it becomes available and properly utilise it in order to further an investigation towards establishing the perpetrators</w:t>
      </w:r>
      <w:r>
        <w:rPr>
          <w:lang w:val="en-GB"/>
        </w:rPr>
        <w:t xml:space="preserve"> of the crime</w:t>
      </w:r>
      <w:r w:rsidRPr="00A86C1B">
        <w:rPr>
          <w:lang w:val="en-GB"/>
        </w:rPr>
        <w:t>. In any event, in the Panel’s opinion, assessment of the post-identification investigative activities is relevant for the proper evaluation of the effectiveness of the investigation.</w:t>
      </w:r>
    </w:p>
    <w:p w:rsidR="00305D7B" w:rsidRPr="00B342DD" w:rsidRDefault="00305D7B" w:rsidP="00305D7B">
      <w:pPr>
        <w:pStyle w:val="ListParagraph"/>
        <w:rPr>
          <w:lang w:val="en-GB"/>
        </w:rPr>
      </w:pPr>
    </w:p>
    <w:p w:rsidR="004E6138" w:rsidRPr="00B342DD" w:rsidRDefault="00E92DED" w:rsidP="00445981">
      <w:pPr>
        <w:pStyle w:val="ListParagraph"/>
        <w:numPr>
          <w:ilvl w:val="0"/>
          <w:numId w:val="2"/>
        </w:numPr>
        <w:tabs>
          <w:tab w:val="clear" w:pos="360"/>
          <w:tab w:val="num" w:pos="450"/>
        </w:tabs>
        <w:autoSpaceDE w:val="0"/>
        <w:ind w:left="450" w:hanging="450"/>
        <w:jc w:val="both"/>
        <w:rPr>
          <w:bCs/>
          <w:lang w:val="en-GB"/>
        </w:rPr>
      </w:pPr>
      <w:r w:rsidRPr="00B342DD">
        <w:rPr>
          <w:color w:val="000000"/>
          <w:lang w:val="en-GB" w:eastAsia="nl-NL"/>
        </w:rPr>
        <w:t>The Panel notes that although the</w:t>
      </w:r>
      <w:r w:rsidR="006B7AFC" w:rsidRPr="00B342DD">
        <w:rPr>
          <w:color w:val="000000"/>
          <w:lang w:val="en-GB" w:eastAsia="nl-NL"/>
        </w:rPr>
        <w:t>re were some</w:t>
      </w:r>
      <w:r w:rsidR="00D62246" w:rsidRPr="00B342DD">
        <w:rPr>
          <w:color w:val="000000"/>
          <w:lang w:val="en-GB" w:eastAsia="nl-NL"/>
        </w:rPr>
        <w:t xml:space="preserve"> initial</w:t>
      </w:r>
      <w:r w:rsidR="006B7AFC" w:rsidRPr="00B342DD">
        <w:rPr>
          <w:color w:val="000000"/>
          <w:lang w:val="en-GB" w:eastAsia="nl-NL"/>
        </w:rPr>
        <w:t xml:space="preserve"> inve</w:t>
      </w:r>
      <w:r w:rsidR="006249FF" w:rsidRPr="00B342DD">
        <w:rPr>
          <w:color w:val="000000"/>
          <w:lang w:val="en-GB" w:eastAsia="nl-NL"/>
        </w:rPr>
        <w:t xml:space="preserve">stigative actions </w:t>
      </w:r>
      <w:r w:rsidR="00D62246" w:rsidRPr="00B342DD">
        <w:rPr>
          <w:color w:val="000000"/>
          <w:lang w:val="en-GB" w:eastAsia="nl-NL"/>
        </w:rPr>
        <w:t xml:space="preserve">with respect to </w:t>
      </w:r>
      <w:r w:rsidR="006249FF" w:rsidRPr="00B342DD">
        <w:rPr>
          <w:color w:val="000000"/>
          <w:lang w:val="en-GB" w:eastAsia="nl-NL"/>
        </w:rPr>
        <w:t xml:space="preserve">locating bullet casings </w:t>
      </w:r>
      <w:r w:rsidR="00AA4392" w:rsidRPr="00B342DD">
        <w:rPr>
          <w:color w:val="000000"/>
          <w:lang w:val="en-GB" w:eastAsia="nl-NL"/>
        </w:rPr>
        <w:t>and canvassing the immediate area where the bodies were found,</w:t>
      </w:r>
      <w:r w:rsidR="00D62246" w:rsidRPr="00B342DD">
        <w:rPr>
          <w:color w:val="000000"/>
          <w:lang w:val="en-GB" w:eastAsia="nl-NL"/>
        </w:rPr>
        <w:t xml:space="preserve"> they were </w:t>
      </w:r>
      <w:r w:rsidR="004E6138" w:rsidRPr="00B342DD">
        <w:rPr>
          <w:color w:val="000000"/>
          <w:lang w:val="en-GB" w:eastAsia="nl-NL"/>
        </w:rPr>
        <w:t xml:space="preserve">by KFOR (see § </w:t>
      </w:r>
      <w:r w:rsidR="004E6138" w:rsidRPr="00B342DD">
        <w:rPr>
          <w:color w:val="000000"/>
          <w:lang w:val="en-GB" w:eastAsia="nl-NL"/>
        </w:rPr>
        <w:fldChar w:fldCharType="begin"/>
      </w:r>
      <w:r w:rsidR="004E6138" w:rsidRPr="00B342DD">
        <w:rPr>
          <w:color w:val="000000"/>
          <w:lang w:val="en-GB" w:eastAsia="nl-NL"/>
        </w:rPr>
        <w:instrText xml:space="preserve"> REF _Ref379796585 \r \h  \* MERGEFORMAT </w:instrText>
      </w:r>
      <w:r w:rsidR="004E6138" w:rsidRPr="00B342DD">
        <w:rPr>
          <w:color w:val="000000"/>
          <w:lang w:val="en-GB" w:eastAsia="nl-NL"/>
        </w:rPr>
      </w:r>
      <w:r w:rsidR="004E6138" w:rsidRPr="00B342DD">
        <w:rPr>
          <w:color w:val="000000"/>
          <w:lang w:val="en-GB" w:eastAsia="nl-NL"/>
        </w:rPr>
        <w:fldChar w:fldCharType="separate"/>
      </w:r>
      <w:r w:rsidR="00306FF2">
        <w:rPr>
          <w:color w:val="000000"/>
          <w:lang w:val="en-GB" w:eastAsia="nl-NL"/>
        </w:rPr>
        <w:t>111</w:t>
      </w:r>
      <w:r w:rsidR="004E6138" w:rsidRPr="00B342DD">
        <w:rPr>
          <w:color w:val="000000"/>
          <w:lang w:val="en-GB" w:eastAsia="nl-NL"/>
        </w:rPr>
        <w:fldChar w:fldCharType="end"/>
      </w:r>
      <w:r w:rsidR="004E6138" w:rsidRPr="00B342DD">
        <w:rPr>
          <w:color w:val="000000"/>
          <w:lang w:val="en-GB" w:eastAsia="nl-NL"/>
        </w:rPr>
        <w:t xml:space="preserve"> above)</w:t>
      </w:r>
      <w:r w:rsidR="00BB3DCC" w:rsidRPr="00B342DD">
        <w:rPr>
          <w:color w:val="000000"/>
          <w:lang w:val="en-GB" w:eastAsia="nl-NL"/>
        </w:rPr>
        <w:t xml:space="preserve">. </w:t>
      </w:r>
    </w:p>
    <w:p w:rsidR="004E6138" w:rsidRPr="00B342DD" w:rsidRDefault="004E6138" w:rsidP="004E6138">
      <w:pPr>
        <w:pStyle w:val="ListParagraph"/>
        <w:rPr>
          <w:color w:val="000000"/>
          <w:lang w:val="en-GB" w:eastAsia="nl-NL"/>
        </w:rPr>
      </w:pPr>
    </w:p>
    <w:p w:rsidR="006249FF" w:rsidRPr="00B342DD" w:rsidRDefault="00BB3DCC" w:rsidP="00445981">
      <w:pPr>
        <w:pStyle w:val="ListParagraph"/>
        <w:numPr>
          <w:ilvl w:val="0"/>
          <w:numId w:val="2"/>
        </w:numPr>
        <w:tabs>
          <w:tab w:val="clear" w:pos="360"/>
          <w:tab w:val="num" w:pos="450"/>
        </w:tabs>
        <w:autoSpaceDE w:val="0"/>
        <w:ind w:left="450" w:hanging="450"/>
        <w:jc w:val="both"/>
        <w:rPr>
          <w:bCs/>
          <w:lang w:val="en-GB"/>
        </w:rPr>
      </w:pPr>
      <w:r w:rsidRPr="00B342DD">
        <w:rPr>
          <w:color w:val="000000"/>
          <w:lang w:val="en-GB" w:eastAsia="nl-NL"/>
        </w:rPr>
        <w:t>T</w:t>
      </w:r>
      <w:r w:rsidR="00AA4392" w:rsidRPr="00B342DD">
        <w:rPr>
          <w:color w:val="000000"/>
          <w:lang w:val="en-GB" w:eastAsia="nl-NL"/>
        </w:rPr>
        <w:t>here appears to have been</w:t>
      </w:r>
      <w:r w:rsidR="006C0D2F" w:rsidRPr="00B342DD">
        <w:rPr>
          <w:color w:val="000000"/>
          <w:lang w:val="en-GB" w:eastAsia="nl-NL"/>
        </w:rPr>
        <w:t xml:space="preserve"> little or </w:t>
      </w:r>
      <w:r w:rsidR="00AA4392" w:rsidRPr="00B342DD">
        <w:rPr>
          <w:color w:val="000000"/>
          <w:lang w:val="en-GB" w:eastAsia="nl-NL"/>
        </w:rPr>
        <w:t xml:space="preserve">no investigative action by UNMIK Police into identifying the perpetrators and bringing them to justice. The file indicates that the family of </w:t>
      </w:r>
      <w:r w:rsidR="00AA4392" w:rsidRPr="00B342DD">
        <w:rPr>
          <w:lang w:val="en-GB"/>
        </w:rPr>
        <w:t xml:space="preserve">Mr Vojimir Živić and Mr Dragan Živić provided </w:t>
      </w:r>
      <w:r w:rsidR="006C0D2F" w:rsidRPr="00B342DD">
        <w:rPr>
          <w:lang w:val="en-GB"/>
        </w:rPr>
        <w:t xml:space="preserve">UNMIK </w:t>
      </w:r>
      <w:r w:rsidR="00AC6AE6" w:rsidRPr="00B342DD">
        <w:rPr>
          <w:lang w:val="en-GB"/>
        </w:rPr>
        <w:t xml:space="preserve">Police with the information </w:t>
      </w:r>
      <w:r w:rsidR="00AA4392" w:rsidRPr="00B342DD">
        <w:rPr>
          <w:lang w:val="en-GB"/>
        </w:rPr>
        <w:t>that would warrant further investigation</w:t>
      </w:r>
      <w:r w:rsidR="00AC6AE6" w:rsidRPr="00B342DD">
        <w:rPr>
          <w:lang w:val="en-GB"/>
        </w:rPr>
        <w:t>,</w:t>
      </w:r>
      <w:r w:rsidR="006C0D2F" w:rsidRPr="00B342DD">
        <w:rPr>
          <w:lang w:val="en-GB"/>
        </w:rPr>
        <w:t xml:space="preserve"> including</w:t>
      </w:r>
      <w:r w:rsidR="00AA4392" w:rsidRPr="00B342DD">
        <w:rPr>
          <w:lang w:val="en-GB"/>
        </w:rPr>
        <w:t xml:space="preserve"> details of an argument with neighbours and a subsequent threat that was made against the victims’ family</w:t>
      </w:r>
      <w:r w:rsidR="004E6138" w:rsidRPr="00B342DD">
        <w:rPr>
          <w:lang w:val="en-GB"/>
        </w:rPr>
        <w:t xml:space="preserve"> (see § </w:t>
      </w:r>
      <w:r w:rsidR="004E6138" w:rsidRPr="00B342DD">
        <w:rPr>
          <w:lang w:val="en-GB"/>
        </w:rPr>
        <w:fldChar w:fldCharType="begin"/>
      </w:r>
      <w:r w:rsidR="004E6138" w:rsidRPr="00B342DD">
        <w:rPr>
          <w:lang w:val="en-GB"/>
        </w:rPr>
        <w:instrText xml:space="preserve"> REF _Ref421697752 \r \h  \* MERGEFORMAT </w:instrText>
      </w:r>
      <w:r w:rsidR="004E6138" w:rsidRPr="00B342DD">
        <w:rPr>
          <w:lang w:val="en-GB"/>
        </w:rPr>
      </w:r>
      <w:r w:rsidR="004E6138" w:rsidRPr="00B342DD">
        <w:rPr>
          <w:lang w:val="en-GB"/>
        </w:rPr>
        <w:fldChar w:fldCharType="separate"/>
      </w:r>
      <w:r w:rsidR="00306FF2">
        <w:rPr>
          <w:lang w:val="en-GB"/>
        </w:rPr>
        <w:t>31</w:t>
      </w:r>
      <w:r w:rsidR="004E6138" w:rsidRPr="00B342DD">
        <w:rPr>
          <w:lang w:val="en-GB"/>
        </w:rPr>
        <w:fldChar w:fldCharType="end"/>
      </w:r>
      <w:r w:rsidR="004E6138" w:rsidRPr="00B342DD">
        <w:rPr>
          <w:lang w:val="en-GB"/>
        </w:rPr>
        <w:t xml:space="preserve"> above)</w:t>
      </w:r>
      <w:r w:rsidR="00AA4392" w:rsidRPr="00B342DD">
        <w:rPr>
          <w:lang w:val="en-GB"/>
        </w:rPr>
        <w:t xml:space="preserve">, the names </w:t>
      </w:r>
      <w:r w:rsidRPr="00B342DD">
        <w:rPr>
          <w:lang w:val="en-GB"/>
        </w:rPr>
        <w:t xml:space="preserve">and locations </w:t>
      </w:r>
      <w:r w:rsidR="00AA4392" w:rsidRPr="00B342DD">
        <w:rPr>
          <w:lang w:val="en-GB"/>
        </w:rPr>
        <w:t xml:space="preserve">of </w:t>
      </w:r>
      <w:r w:rsidRPr="00B342DD">
        <w:rPr>
          <w:lang w:val="en-GB"/>
        </w:rPr>
        <w:t xml:space="preserve">potential </w:t>
      </w:r>
      <w:r w:rsidR="00AA4392" w:rsidRPr="00B342DD">
        <w:rPr>
          <w:lang w:val="en-GB"/>
        </w:rPr>
        <w:t>perpetrators and witnesses</w:t>
      </w:r>
      <w:r w:rsidR="004E6138" w:rsidRPr="00B342DD">
        <w:rPr>
          <w:lang w:val="en-GB"/>
        </w:rPr>
        <w:t xml:space="preserve"> </w:t>
      </w:r>
      <w:r w:rsidR="00BD3217" w:rsidRPr="00B342DD">
        <w:rPr>
          <w:lang w:val="en-GB"/>
        </w:rPr>
        <w:t xml:space="preserve">(see § </w:t>
      </w:r>
      <w:r w:rsidR="00BD3217" w:rsidRPr="00B342DD">
        <w:rPr>
          <w:lang w:val="en-GB"/>
        </w:rPr>
        <w:fldChar w:fldCharType="begin"/>
      </w:r>
      <w:r w:rsidR="00BD3217" w:rsidRPr="00B342DD">
        <w:rPr>
          <w:lang w:val="en-GB"/>
        </w:rPr>
        <w:instrText xml:space="preserve"> REF _Ref421698746 \r \h  \* MERGEFORMAT </w:instrText>
      </w:r>
      <w:r w:rsidR="00BD3217" w:rsidRPr="00B342DD">
        <w:rPr>
          <w:lang w:val="en-GB"/>
        </w:rPr>
      </w:r>
      <w:r w:rsidR="00BD3217" w:rsidRPr="00B342DD">
        <w:rPr>
          <w:lang w:val="en-GB"/>
        </w:rPr>
        <w:fldChar w:fldCharType="separate"/>
      </w:r>
      <w:r w:rsidR="00306FF2">
        <w:rPr>
          <w:lang w:val="en-GB"/>
        </w:rPr>
        <w:t>34</w:t>
      </w:r>
      <w:r w:rsidR="00BD3217" w:rsidRPr="00B342DD">
        <w:rPr>
          <w:lang w:val="en-GB"/>
        </w:rPr>
        <w:fldChar w:fldCharType="end"/>
      </w:r>
      <w:r w:rsidR="00BD3217" w:rsidRPr="00B342DD">
        <w:rPr>
          <w:lang w:val="en-GB"/>
        </w:rPr>
        <w:t xml:space="preserve"> above)</w:t>
      </w:r>
      <w:r w:rsidR="00AC6AE6" w:rsidRPr="00B342DD">
        <w:rPr>
          <w:lang w:val="en-GB"/>
        </w:rPr>
        <w:t>. Furthermore,</w:t>
      </w:r>
      <w:r w:rsidR="00BD3217" w:rsidRPr="00B342DD">
        <w:rPr>
          <w:lang w:val="en-GB"/>
        </w:rPr>
        <w:t xml:space="preserve"> </w:t>
      </w:r>
      <w:r w:rsidR="004E6138" w:rsidRPr="00B342DD">
        <w:rPr>
          <w:lang w:val="en-GB"/>
        </w:rPr>
        <w:t>in June 2002 Mrs P</w:t>
      </w:r>
      <w:r w:rsidR="00367580" w:rsidRPr="00B342DD">
        <w:rPr>
          <w:lang w:val="en-GB"/>
        </w:rPr>
        <w:t>.</w:t>
      </w:r>
      <w:r w:rsidR="004E6138" w:rsidRPr="00B342DD">
        <w:rPr>
          <w:lang w:val="en-GB"/>
        </w:rPr>
        <w:t>Ž</w:t>
      </w:r>
      <w:r w:rsidR="00367580" w:rsidRPr="00B342DD">
        <w:rPr>
          <w:lang w:val="en-GB"/>
        </w:rPr>
        <w:t>.</w:t>
      </w:r>
      <w:r w:rsidR="004E6138" w:rsidRPr="00B342DD">
        <w:rPr>
          <w:lang w:val="en-GB"/>
        </w:rPr>
        <w:t xml:space="preserve"> </w:t>
      </w:r>
      <w:r w:rsidR="00D62246" w:rsidRPr="00B342DD">
        <w:rPr>
          <w:lang w:val="en-GB"/>
        </w:rPr>
        <w:t>informed the investigators that she had seen her</w:t>
      </w:r>
      <w:r w:rsidR="004E6138" w:rsidRPr="00B342DD">
        <w:rPr>
          <w:lang w:val="en-GB"/>
        </w:rPr>
        <w:t xml:space="preserve"> son </w:t>
      </w:r>
      <w:r w:rsidR="006D50BC" w:rsidRPr="00B342DD">
        <w:rPr>
          <w:lang w:val="en-GB"/>
        </w:rPr>
        <w:t xml:space="preserve">twice </w:t>
      </w:r>
      <w:r w:rsidR="004E6138" w:rsidRPr="00B342DD">
        <w:rPr>
          <w:lang w:val="en-GB"/>
        </w:rPr>
        <w:t xml:space="preserve">on Kosovo </w:t>
      </w:r>
      <w:r w:rsidR="004E6138" w:rsidRPr="00B342DD">
        <w:rPr>
          <w:lang w:val="en-GB"/>
        </w:rPr>
        <w:lastRenderedPageBreak/>
        <w:t xml:space="preserve">television (see § </w:t>
      </w:r>
      <w:r w:rsidR="00AC6AE6" w:rsidRPr="00B342DD">
        <w:rPr>
          <w:lang w:val="en-GB"/>
        </w:rPr>
        <w:fldChar w:fldCharType="begin"/>
      </w:r>
      <w:r w:rsidR="00AC6AE6" w:rsidRPr="00B342DD">
        <w:rPr>
          <w:lang w:val="en-GB"/>
        </w:rPr>
        <w:instrText xml:space="preserve"> REF _Ref422231623 \r \h  \* MERGEFORMAT </w:instrText>
      </w:r>
      <w:r w:rsidR="00AC6AE6" w:rsidRPr="00B342DD">
        <w:rPr>
          <w:lang w:val="en-GB"/>
        </w:rPr>
      </w:r>
      <w:r w:rsidR="00AC6AE6" w:rsidRPr="00B342DD">
        <w:rPr>
          <w:lang w:val="en-GB"/>
        </w:rPr>
        <w:fldChar w:fldCharType="separate"/>
      </w:r>
      <w:r w:rsidR="00306FF2">
        <w:rPr>
          <w:lang w:val="en-GB"/>
        </w:rPr>
        <w:t>41</w:t>
      </w:r>
      <w:r w:rsidR="00AC6AE6" w:rsidRPr="00B342DD">
        <w:rPr>
          <w:lang w:val="en-GB"/>
        </w:rPr>
        <w:fldChar w:fldCharType="end"/>
      </w:r>
      <w:r w:rsidR="004E6138" w:rsidRPr="00B342DD">
        <w:rPr>
          <w:lang w:val="en-GB"/>
        </w:rPr>
        <w:t xml:space="preserve"> above)</w:t>
      </w:r>
      <w:r w:rsidR="00AA4392" w:rsidRPr="00B342DD">
        <w:rPr>
          <w:lang w:val="en-GB"/>
        </w:rPr>
        <w:t xml:space="preserve">. </w:t>
      </w:r>
      <w:r w:rsidR="00AC6AE6" w:rsidRPr="00B342DD">
        <w:rPr>
          <w:lang w:val="en-GB"/>
        </w:rPr>
        <w:t>However, t</w:t>
      </w:r>
      <w:r w:rsidR="00AA4392" w:rsidRPr="00B342DD">
        <w:rPr>
          <w:lang w:val="en-GB"/>
        </w:rPr>
        <w:t xml:space="preserve">here is nothing in the file indicating that UNMIK Police </w:t>
      </w:r>
      <w:r w:rsidR="008E7BC0" w:rsidRPr="00B342DD">
        <w:rPr>
          <w:lang w:val="en-GB"/>
        </w:rPr>
        <w:t xml:space="preserve">undertook any action to </w:t>
      </w:r>
      <w:r w:rsidR="00AA4392" w:rsidRPr="00B342DD">
        <w:rPr>
          <w:lang w:val="en-GB"/>
        </w:rPr>
        <w:t xml:space="preserve">follow up on </w:t>
      </w:r>
      <w:r w:rsidR="00EC240B">
        <w:rPr>
          <w:lang w:val="en-GB"/>
        </w:rPr>
        <w:t xml:space="preserve">any of </w:t>
      </w:r>
      <w:r w:rsidR="008E7BC0" w:rsidRPr="00B342DD">
        <w:rPr>
          <w:lang w:val="en-GB"/>
        </w:rPr>
        <w:t>that information.</w:t>
      </w:r>
    </w:p>
    <w:p w:rsidR="006B7AFC" w:rsidRPr="00B342DD" w:rsidRDefault="006B7AFC" w:rsidP="006B7AFC">
      <w:pPr>
        <w:pStyle w:val="ListParagraph"/>
        <w:rPr>
          <w:bCs/>
          <w:lang w:val="en-GB"/>
        </w:rPr>
      </w:pPr>
    </w:p>
    <w:p w:rsidR="00BD3217" w:rsidRPr="00B342DD" w:rsidRDefault="006B7AFC" w:rsidP="00BD3217">
      <w:pPr>
        <w:pStyle w:val="ListParagraph"/>
        <w:numPr>
          <w:ilvl w:val="0"/>
          <w:numId w:val="2"/>
        </w:numPr>
        <w:tabs>
          <w:tab w:val="clear" w:pos="360"/>
          <w:tab w:val="num" w:pos="450"/>
        </w:tabs>
        <w:autoSpaceDE w:val="0"/>
        <w:ind w:left="450" w:hanging="450"/>
        <w:jc w:val="both"/>
        <w:rPr>
          <w:color w:val="000000"/>
          <w:lang w:val="en-GB" w:eastAsia="nl-NL"/>
        </w:rPr>
      </w:pPr>
      <w:r w:rsidRPr="00B342DD">
        <w:rPr>
          <w:bCs/>
          <w:lang w:val="en-GB"/>
        </w:rPr>
        <w:t>The file indicates that</w:t>
      </w:r>
      <w:r w:rsidR="00BD3217" w:rsidRPr="00B342DD">
        <w:rPr>
          <w:bCs/>
          <w:lang w:val="en-GB"/>
        </w:rPr>
        <w:t xml:space="preserve"> the</w:t>
      </w:r>
      <w:r w:rsidRPr="00B342DD">
        <w:rPr>
          <w:bCs/>
          <w:lang w:val="en-GB"/>
        </w:rPr>
        <w:t xml:space="preserve"> bullet recovered from the s</w:t>
      </w:r>
      <w:r w:rsidR="00EC240B">
        <w:rPr>
          <w:bCs/>
          <w:lang w:val="en-GB"/>
        </w:rPr>
        <w:t>k</w:t>
      </w:r>
      <w:r w:rsidRPr="00B342DD">
        <w:rPr>
          <w:bCs/>
          <w:lang w:val="en-GB"/>
        </w:rPr>
        <w:t>ull of one of the bodies</w:t>
      </w:r>
      <w:r w:rsidR="00BB3DCC" w:rsidRPr="00B342DD">
        <w:rPr>
          <w:bCs/>
          <w:lang w:val="en-GB"/>
        </w:rPr>
        <w:t xml:space="preserve"> during an autopsy</w:t>
      </w:r>
      <w:r w:rsidR="00BD3217" w:rsidRPr="00B342DD">
        <w:rPr>
          <w:bCs/>
          <w:lang w:val="en-GB"/>
        </w:rPr>
        <w:t xml:space="preserve"> was </w:t>
      </w:r>
      <w:r w:rsidRPr="00B342DD">
        <w:rPr>
          <w:bCs/>
          <w:lang w:val="en-GB"/>
        </w:rPr>
        <w:t xml:space="preserve">not subjected to a </w:t>
      </w:r>
      <w:r w:rsidR="00BD3217" w:rsidRPr="00B342DD">
        <w:rPr>
          <w:bCs/>
          <w:lang w:val="en-GB"/>
        </w:rPr>
        <w:t>forensic examination</w:t>
      </w:r>
      <w:r w:rsidRPr="00B342DD">
        <w:rPr>
          <w:bCs/>
          <w:lang w:val="en-GB"/>
        </w:rPr>
        <w:t xml:space="preserve">. </w:t>
      </w:r>
      <w:r w:rsidR="00F3057E" w:rsidRPr="00B342DD">
        <w:rPr>
          <w:color w:val="000000"/>
          <w:lang w:val="en-GB" w:eastAsia="nl-NL"/>
        </w:rPr>
        <w:t>Similarly, it does not appear from the file that UNMIK Police attempted to locate and interview Mr M</w:t>
      </w:r>
      <w:r w:rsidR="000F130B">
        <w:rPr>
          <w:color w:val="000000"/>
          <w:lang w:val="en-GB" w:eastAsia="nl-NL"/>
        </w:rPr>
        <w:t>.</w:t>
      </w:r>
      <w:r w:rsidR="00F3057E" w:rsidRPr="00B342DD">
        <w:rPr>
          <w:color w:val="000000"/>
          <w:lang w:val="en-GB" w:eastAsia="nl-NL"/>
        </w:rPr>
        <w:t xml:space="preserve"> a person </w:t>
      </w:r>
      <w:r w:rsidR="00EC240B">
        <w:rPr>
          <w:color w:val="000000"/>
          <w:lang w:val="en-GB" w:eastAsia="nl-NL"/>
        </w:rPr>
        <w:t>who</w:t>
      </w:r>
      <w:r w:rsidR="00F3057E" w:rsidRPr="00B342DD">
        <w:rPr>
          <w:color w:val="000000"/>
          <w:lang w:val="en-GB" w:eastAsia="nl-NL"/>
        </w:rPr>
        <w:t xml:space="preserve"> </w:t>
      </w:r>
      <w:r w:rsidR="00F3057E" w:rsidRPr="00B342DD">
        <w:t xml:space="preserve">Mrs </w:t>
      </w:r>
      <w:r w:rsidR="007727E6" w:rsidRPr="00B342DD">
        <w:t>P</w:t>
      </w:r>
      <w:r w:rsidR="00367580" w:rsidRPr="00B342DD">
        <w:t>.</w:t>
      </w:r>
      <w:r w:rsidR="007727E6" w:rsidRPr="00B342DD">
        <w:t>Ž</w:t>
      </w:r>
      <w:r w:rsidR="00367580" w:rsidRPr="00B342DD">
        <w:t>.</w:t>
      </w:r>
      <w:r w:rsidR="007727E6" w:rsidRPr="00B342DD">
        <w:t xml:space="preserve"> </w:t>
      </w:r>
      <w:r w:rsidR="00F3057E" w:rsidRPr="00B342DD">
        <w:t xml:space="preserve"> </w:t>
      </w:r>
      <w:proofErr w:type="gramStart"/>
      <w:r w:rsidR="00F3057E" w:rsidRPr="00B342DD">
        <w:t>states</w:t>
      </w:r>
      <w:proofErr w:type="gramEnd"/>
      <w:r w:rsidR="00F3057E" w:rsidRPr="00B342DD">
        <w:t xml:space="preserve"> was the KLA </w:t>
      </w:r>
      <w:r w:rsidR="00F3057E" w:rsidRPr="00B342DD">
        <w:rPr>
          <w:color w:val="000000"/>
          <w:lang w:val="en-GB" w:eastAsia="nl-NL"/>
        </w:rPr>
        <w:t xml:space="preserve">commander for the area </w:t>
      </w:r>
      <w:r w:rsidR="00BD3217" w:rsidRPr="00B342DD">
        <w:rPr>
          <w:color w:val="000000"/>
          <w:lang w:val="en-GB" w:eastAsia="nl-NL"/>
        </w:rPr>
        <w:t xml:space="preserve">(see § </w:t>
      </w:r>
      <w:r w:rsidR="00BD3217" w:rsidRPr="00B342DD">
        <w:rPr>
          <w:color w:val="000000"/>
          <w:lang w:val="en-GB" w:eastAsia="nl-NL"/>
        </w:rPr>
        <w:fldChar w:fldCharType="begin"/>
      </w:r>
      <w:r w:rsidR="00BD3217" w:rsidRPr="00B342DD">
        <w:rPr>
          <w:color w:val="000000"/>
          <w:lang w:val="en-GB" w:eastAsia="nl-NL"/>
        </w:rPr>
        <w:instrText xml:space="preserve"> REF _Ref421698857 \r \h </w:instrText>
      </w:r>
      <w:r w:rsidR="006D50BC" w:rsidRPr="00B342DD">
        <w:rPr>
          <w:color w:val="000000"/>
          <w:lang w:val="en-GB" w:eastAsia="nl-NL"/>
        </w:rPr>
        <w:instrText xml:space="preserve"> \* MERGEFORMAT </w:instrText>
      </w:r>
      <w:r w:rsidR="00BD3217" w:rsidRPr="00B342DD">
        <w:rPr>
          <w:color w:val="000000"/>
          <w:lang w:val="en-GB" w:eastAsia="nl-NL"/>
        </w:rPr>
      </w:r>
      <w:r w:rsidR="00BD3217" w:rsidRPr="00B342DD">
        <w:rPr>
          <w:color w:val="000000"/>
          <w:lang w:val="en-GB" w:eastAsia="nl-NL"/>
        </w:rPr>
        <w:fldChar w:fldCharType="separate"/>
      </w:r>
      <w:r w:rsidR="00306FF2">
        <w:rPr>
          <w:color w:val="000000"/>
          <w:lang w:val="en-GB" w:eastAsia="nl-NL"/>
        </w:rPr>
        <w:t>35</w:t>
      </w:r>
      <w:r w:rsidR="00BD3217" w:rsidRPr="00B342DD">
        <w:rPr>
          <w:color w:val="000000"/>
          <w:lang w:val="en-GB" w:eastAsia="nl-NL"/>
        </w:rPr>
        <w:fldChar w:fldCharType="end"/>
      </w:r>
      <w:r w:rsidR="00BD3217" w:rsidRPr="00B342DD">
        <w:rPr>
          <w:color w:val="000000"/>
          <w:lang w:val="en-GB" w:eastAsia="nl-NL"/>
        </w:rPr>
        <w:t xml:space="preserve"> above).</w:t>
      </w:r>
    </w:p>
    <w:p w:rsidR="00E23E2F" w:rsidRPr="00B342DD" w:rsidRDefault="00E23E2F" w:rsidP="00E23E2F">
      <w:pPr>
        <w:pStyle w:val="ListParagraph"/>
        <w:rPr>
          <w:color w:val="000000"/>
          <w:lang w:val="en-GB" w:eastAsia="nl-NL"/>
        </w:rPr>
      </w:pPr>
    </w:p>
    <w:p w:rsidR="00E23E2F" w:rsidRPr="00B342DD" w:rsidRDefault="00E23E2F" w:rsidP="00E23E2F">
      <w:pPr>
        <w:numPr>
          <w:ilvl w:val="0"/>
          <w:numId w:val="2"/>
        </w:numPr>
        <w:tabs>
          <w:tab w:val="left" w:pos="709"/>
        </w:tabs>
        <w:suppressAutoHyphens/>
        <w:autoSpaceDE w:val="0"/>
        <w:ind w:left="450" w:hanging="450"/>
        <w:jc w:val="both"/>
        <w:rPr>
          <w:bCs/>
          <w:color w:val="000000" w:themeColor="text1"/>
          <w:lang w:val="en-GB"/>
        </w:rPr>
      </w:pPr>
      <w:r w:rsidRPr="00B342DD">
        <w:rPr>
          <w:color w:val="000000" w:themeColor="text1"/>
          <w:lang w:val="en-GB"/>
        </w:rPr>
        <w:t xml:space="preserve">The Panel also notes with concern the investigators recommendation that </w:t>
      </w:r>
      <w:r w:rsidRPr="00B342DD">
        <w:t xml:space="preserve">“further investigation into this case be put on hold until MPU completes their investigation” (see § </w:t>
      </w:r>
      <w:r w:rsidRPr="00B342DD">
        <w:fldChar w:fldCharType="begin"/>
      </w:r>
      <w:r w:rsidRPr="00B342DD">
        <w:instrText xml:space="preserve"> REF _Ref420935992 \r \h  \* MERGEFORMAT </w:instrText>
      </w:r>
      <w:r w:rsidRPr="00B342DD">
        <w:fldChar w:fldCharType="separate"/>
      </w:r>
      <w:r w:rsidR="00306FF2">
        <w:t>49</w:t>
      </w:r>
      <w:r w:rsidRPr="00B342DD">
        <w:fldChar w:fldCharType="end"/>
      </w:r>
      <w:r w:rsidRPr="00B342DD">
        <w:t xml:space="preserve"> above). </w:t>
      </w:r>
      <w:r w:rsidRPr="00B342DD">
        <w:rPr>
          <w:color w:val="000000"/>
        </w:rPr>
        <w:t xml:space="preserve">However, even after the MPU investigation was completed, in 2003, with the identification of the mortal remains of </w:t>
      </w:r>
      <w:r w:rsidRPr="00B342DD">
        <w:rPr>
          <w:lang w:val="en-GB"/>
        </w:rPr>
        <w:t>Mr Vojimir Živić and Mr Dragan Živić</w:t>
      </w:r>
      <w:r w:rsidRPr="00B342DD">
        <w:rPr>
          <w:color w:val="000000"/>
        </w:rPr>
        <w:t xml:space="preserve">, the WCIU did not undertake any investigative action with regard to finding the perpetrators. Instead, </w:t>
      </w:r>
      <w:r w:rsidR="004E4285">
        <w:rPr>
          <w:color w:val="000000"/>
        </w:rPr>
        <w:t xml:space="preserve">the case </w:t>
      </w:r>
      <w:r w:rsidRPr="00B342DD">
        <w:rPr>
          <w:color w:val="000000"/>
        </w:rPr>
        <w:t>appears to have been put in inactive status “for the lack of evidence”.</w:t>
      </w:r>
    </w:p>
    <w:p w:rsidR="00BD3217" w:rsidRPr="00B342DD" w:rsidRDefault="00BD3217" w:rsidP="00BD3217">
      <w:pPr>
        <w:pStyle w:val="ListParagraph"/>
        <w:rPr>
          <w:color w:val="000000"/>
          <w:lang w:val="en-GB" w:eastAsia="nl-NL"/>
        </w:rPr>
      </w:pPr>
    </w:p>
    <w:p w:rsidR="00E92DED" w:rsidRPr="00B342DD" w:rsidRDefault="00E92DED" w:rsidP="00445981">
      <w:pPr>
        <w:pStyle w:val="ListParagraph"/>
        <w:numPr>
          <w:ilvl w:val="0"/>
          <w:numId w:val="2"/>
        </w:numPr>
        <w:tabs>
          <w:tab w:val="clear" w:pos="360"/>
          <w:tab w:val="num" w:pos="450"/>
        </w:tabs>
        <w:autoSpaceDE w:val="0"/>
        <w:ind w:left="450" w:hanging="450"/>
        <w:jc w:val="both"/>
        <w:rPr>
          <w:lang w:val="en-GB"/>
        </w:rPr>
      </w:pPr>
      <w:r w:rsidRPr="00B342DD">
        <w:rPr>
          <w:lang w:val="en-GB"/>
        </w:rPr>
        <w:t>The Panel notes in this context that</w:t>
      </w:r>
      <w:r w:rsidR="00BD3217" w:rsidRPr="00B342DD">
        <w:rPr>
          <w:lang w:val="en-GB"/>
        </w:rPr>
        <w:t>,</w:t>
      </w:r>
      <w:r w:rsidRPr="00B342DD">
        <w:rPr>
          <w:lang w:val="en-GB"/>
        </w:rPr>
        <w:t xml:space="preserve"> if</w:t>
      </w:r>
      <w:r w:rsidRPr="00B342DD">
        <w:t xml:space="preserve"> not worked upon, developed, corroborated by other </w:t>
      </w:r>
      <w:r w:rsidRPr="00B342DD">
        <w:rPr>
          <w:lang w:val="en-GB"/>
        </w:rPr>
        <w:t>evidence</w:t>
      </w:r>
      <w:r w:rsidRPr="00B342DD">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B342DD">
        <w:rPr>
          <w:i/>
        </w:rPr>
        <w:t>Todorovski</w:t>
      </w:r>
      <w:r w:rsidRPr="00B342DD">
        <w:t>, case no. 81/09, opinion of 31 October 2013, § 116).</w:t>
      </w:r>
    </w:p>
    <w:p w:rsidR="00E92DED" w:rsidRPr="00B342DD" w:rsidRDefault="00E92DED" w:rsidP="00E92DED">
      <w:pPr>
        <w:pStyle w:val="ListParagraph"/>
        <w:rPr>
          <w:lang w:val="en-GB"/>
        </w:rPr>
      </w:pPr>
    </w:p>
    <w:p w:rsidR="00E92DED" w:rsidRPr="00B342DD" w:rsidRDefault="00E92DED" w:rsidP="00445981">
      <w:pPr>
        <w:pStyle w:val="ListParagraph"/>
        <w:numPr>
          <w:ilvl w:val="0"/>
          <w:numId w:val="2"/>
        </w:numPr>
        <w:tabs>
          <w:tab w:val="clear" w:pos="360"/>
          <w:tab w:val="num" w:pos="450"/>
        </w:tabs>
        <w:autoSpaceDE w:val="0"/>
        <w:ind w:left="450" w:hanging="450"/>
        <w:jc w:val="both"/>
        <w:rPr>
          <w:bCs/>
          <w:lang w:val="en-GB"/>
        </w:rPr>
      </w:pPr>
      <w:bookmarkStart w:id="106" w:name="_Ref421699180"/>
      <w:r w:rsidRPr="00B342DD">
        <w:rPr>
          <w:bCs/>
          <w:lang w:val="en-GB"/>
        </w:rPr>
        <w:t xml:space="preserve">The </w:t>
      </w:r>
      <w:r w:rsidRPr="00B342DD">
        <w:rPr>
          <w:lang w:val="en-GB"/>
        </w:rPr>
        <w:t>Panel</w:t>
      </w:r>
      <w:r w:rsidRPr="00B342DD">
        <w:rPr>
          <w:bCs/>
          <w:lang w:val="en-GB"/>
        </w:rPr>
        <w:t xml:space="preserve"> likewise recall</w:t>
      </w:r>
      <w:r w:rsidR="00874A40" w:rsidRPr="00B342DD">
        <w:rPr>
          <w:bCs/>
          <w:lang w:val="en-GB"/>
        </w:rPr>
        <w:t xml:space="preserve">s the SRSG’s argument that </w:t>
      </w:r>
      <w:r w:rsidR="00530DA3" w:rsidRPr="00B342DD">
        <w:t xml:space="preserve">“the lack of identifiable witnesses and physical evidence posed a real hurdle to the conclusion of any investigation by UNMIK. UNMIK has noted in other missing person’ cases that without witnesses or physical evidence being discovered, police investigations inevitably stall because of lack of evidence” </w:t>
      </w:r>
      <w:r w:rsidRPr="00B342DD">
        <w:t xml:space="preserve">(see § </w:t>
      </w:r>
      <w:r w:rsidR="00530DA3" w:rsidRPr="00B342DD">
        <w:fldChar w:fldCharType="begin"/>
      </w:r>
      <w:r w:rsidR="00530DA3" w:rsidRPr="00B342DD">
        <w:instrText xml:space="preserve"> REF _Ref420931811 \r \h  \* MERGEFORMAT </w:instrText>
      </w:r>
      <w:r w:rsidR="00530DA3" w:rsidRPr="00B342DD">
        <w:fldChar w:fldCharType="separate"/>
      </w:r>
      <w:r w:rsidR="00306FF2">
        <w:t>76</w:t>
      </w:r>
      <w:r w:rsidR="00530DA3" w:rsidRPr="00B342DD">
        <w:fldChar w:fldCharType="end"/>
      </w:r>
      <w:r w:rsidR="00530DA3" w:rsidRPr="00B342DD">
        <w:t xml:space="preserve"> </w:t>
      </w:r>
      <w:r w:rsidRPr="00B342DD">
        <w:t xml:space="preserve">above). </w:t>
      </w:r>
      <w:r w:rsidRPr="00B342DD">
        <w:rPr>
          <w:bCs/>
          <w:lang w:val="en-GB"/>
        </w:rPr>
        <w:t xml:space="preserve">In this regard, the Panel must note that almost any investigation at its initial stage lacks a significant amount of information. Finding the </w:t>
      </w:r>
      <w:r w:rsidRPr="00B342DD">
        <w:rPr>
          <w:lang w:val="en-GB"/>
        </w:rPr>
        <w:t>necessary</w:t>
      </w:r>
      <w:r w:rsidRPr="00B342DD">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B342DD">
        <w:rPr>
          <w:bCs/>
          <w:i/>
          <w:lang w:val="en-GB"/>
        </w:rPr>
        <w:t>P.S</w:t>
      </w:r>
      <w:r w:rsidRPr="00B342DD">
        <w:rPr>
          <w:bCs/>
          <w:lang w:val="en-GB"/>
        </w:rPr>
        <w:t xml:space="preserve">., no. 48/09, opinion of 31 October 2013, § 107; HRAP, </w:t>
      </w:r>
      <w:r w:rsidRPr="00B342DD">
        <w:rPr>
          <w:bCs/>
          <w:i/>
          <w:lang w:val="en-GB"/>
        </w:rPr>
        <w:t>Stevanović</w:t>
      </w:r>
      <w:r w:rsidRPr="00B342DD">
        <w:rPr>
          <w:bCs/>
          <w:lang w:val="en-GB"/>
        </w:rPr>
        <w:t>, no. 289/09, opinion of 14 December 2014, § 111).</w:t>
      </w:r>
      <w:bookmarkEnd w:id="106"/>
    </w:p>
    <w:p w:rsidR="00D55333" w:rsidRPr="00B342DD" w:rsidRDefault="00D55333" w:rsidP="00D55333">
      <w:pPr>
        <w:pStyle w:val="ListParagraph"/>
        <w:autoSpaceDE w:val="0"/>
        <w:ind w:left="450"/>
        <w:jc w:val="both"/>
        <w:rPr>
          <w:bCs/>
          <w:lang w:val="en-GB"/>
        </w:rPr>
      </w:pPr>
    </w:p>
    <w:p w:rsidR="00E92DED" w:rsidRPr="00B342DD" w:rsidRDefault="00E92DED" w:rsidP="00E92DED">
      <w:pPr>
        <w:pStyle w:val="ListParagraph"/>
        <w:numPr>
          <w:ilvl w:val="0"/>
          <w:numId w:val="2"/>
        </w:numPr>
        <w:tabs>
          <w:tab w:val="clear" w:pos="360"/>
          <w:tab w:val="num" w:pos="450"/>
        </w:tabs>
        <w:autoSpaceDE w:val="0"/>
        <w:ind w:left="450" w:hanging="450"/>
        <w:jc w:val="both"/>
        <w:rPr>
          <w:lang w:val="en-GB"/>
        </w:rPr>
      </w:pPr>
      <w:r w:rsidRPr="00B342DD">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342DD">
        <w:rPr>
          <w:bCs/>
          <w:lang w:val="en-GB"/>
        </w:rPr>
        <w:t>Thus</w:t>
      </w:r>
      <w:r w:rsidRPr="00B342DD">
        <w:rPr>
          <w:lang w:val="en-GB"/>
        </w:rPr>
        <w:t xml:space="preserve">, in accordance with the continuing obligation to investigate (see § </w:t>
      </w:r>
      <w:r w:rsidRPr="00B342DD">
        <w:fldChar w:fldCharType="begin"/>
      </w:r>
      <w:r w:rsidRPr="00B342DD">
        <w:instrText xml:space="preserve"> REF _Ref373950745 \r \h  \* MERGEFORMAT </w:instrText>
      </w:r>
      <w:r w:rsidRPr="00B342DD">
        <w:fldChar w:fldCharType="separate"/>
      </w:r>
      <w:r w:rsidR="00306FF2" w:rsidRPr="00306FF2">
        <w:rPr>
          <w:lang w:val="en-GB"/>
        </w:rPr>
        <w:t>93</w:t>
      </w:r>
      <w:r w:rsidRPr="00B342DD">
        <w:fldChar w:fldCharType="end"/>
      </w:r>
      <w:r w:rsidRPr="00B342DD">
        <w:rPr>
          <w:lang w:val="en-GB"/>
        </w:rPr>
        <w:t xml:space="preserve"> above), the assessment of the whole investigation is brought within the period of the Panel’s jurisdiction.</w:t>
      </w:r>
    </w:p>
    <w:p w:rsidR="00E92DED" w:rsidRPr="00B342DD" w:rsidRDefault="00E92DED" w:rsidP="001F0511">
      <w:pPr>
        <w:rPr>
          <w:lang w:val="en-GB"/>
        </w:rPr>
      </w:pPr>
    </w:p>
    <w:p w:rsidR="00FB2567" w:rsidRPr="00B342DD" w:rsidRDefault="001F0511" w:rsidP="00FB2567">
      <w:pPr>
        <w:pStyle w:val="ListParagraph"/>
        <w:numPr>
          <w:ilvl w:val="0"/>
          <w:numId w:val="2"/>
        </w:numPr>
        <w:tabs>
          <w:tab w:val="clear" w:pos="360"/>
          <w:tab w:val="num" w:pos="450"/>
        </w:tabs>
        <w:autoSpaceDE w:val="0"/>
        <w:ind w:left="450" w:hanging="450"/>
        <w:jc w:val="both"/>
        <w:rPr>
          <w:lang w:val="en-GB"/>
        </w:rPr>
      </w:pPr>
      <w:r w:rsidRPr="00B342DD">
        <w:rPr>
          <w:lang w:val="en-GB"/>
        </w:rPr>
        <w:t>In addition, t</w:t>
      </w:r>
      <w:r w:rsidR="00A04EDA" w:rsidRPr="00B342DD">
        <w:rPr>
          <w:lang w:val="en-GB"/>
        </w:rPr>
        <w:t>he Panel considers that, as</w:t>
      </w:r>
      <w:r w:rsidR="009A6E2B" w:rsidRPr="00B342DD">
        <w:rPr>
          <w:lang w:val="en-GB"/>
        </w:rPr>
        <w:t xml:space="preserve"> those responsible for the crime had not been identified, UNMIK was obliged to use the means at its disposal to regularly review the progress of the investigation to ensure that nothing had been overlooked and any new </w:t>
      </w:r>
      <w:r w:rsidR="009A6E2B" w:rsidRPr="00B342DD">
        <w:rPr>
          <w:lang w:val="en-GB"/>
        </w:rPr>
        <w:lastRenderedPageBreak/>
        <w:t xml:space="preserve">evidence had been considered, as well as to inform their relatives regarding any possible new leads of enquiry. </w:t>
      </w:r>
    </w:p>
    <w:p w:rsidR="00FB2567" w:rsidRPr="00B342DD" w:rsidRDefault="00FB2567" w:rsidP="00FB2567">
      <w:pPr>
        <w:pStyle w:val="ListParagraph"/>
        <w:rPr>
          <w:color w:val="000000" w:themeColor="text1"/>
          <w:lang w:val="en-GB"/>
        </w:rPr>
      </w:pPr>
    </w:p>
    <w:p w:rsidR="007C519D" w:rsidRPr="00B342DD" w:rsidRDefault="00530DA3" w:rsidP="00E5191C">
      <w:pPr>
        <w:pStyle w:val="ListParagraph"/>
        <w:numPr>
          <w:ilvl w:val="0"/>
          <w:numId w:val="2"/>
        </w:numPr>
        <w:tabs>
          <w:tab w:val="clear" w:pos="360"/>
          <w:tab w:val="num" w:pos="450"/>
        </w:tabs>
        <w:autoSpaceDE w:val="0"/>
        <w:ind w:left="450" w:hanging="450"/>
        <w:jc w:val="both"/>
        <w:rPr>
          <w:lang w:val="en-GB"/>
        </w:rPr>
      </w:pPr>
      <w:r w:rsidRPr="00B342DD">
        <w:rPr>
          <w:color w:val="000000" w:themeColor="text1"/>
          <w:lang w:val="en-GB"/>
        </w:rPr>
        <w:t xml:space="preserve">The file shows that </w:t>
      </w:r>
      <w:r w:rsidR="00BD3217" w:rsidRPr="00B342DD">
        <w:rPr>
          <w:color w:val="000000" w:themeColor="text1"/>
          <w:lang w:val="en-GB"/>
        </w:rPr>
        <w:t xml:space="preserve">the only </w:t>
      </w:r>
      <w:r w:rsidRPr="00B342DD">
        <w:rPr>
          <w:color w:val="000000" w:themeColor="text1"/>
          <w:lang w:val="en-GB"/>
        </w:rPr>
        <w:t xml:space="preserve">review of the case was conducted in 2007. </w:t>
      </w:r>
      <w:r w:rsidR="00A04EDA" w:rsidRPr="00B342DD">
        <w:rPr>
          <w:color w:val="000000" w:themeColor="text1"/>
          <w:lang w:val="en-GB"/>
        </w:rPr>
        <w:t xml:space="preserve">The </w:t>
      </w:r>
      <w:r w:rsidR="00A04EDA" w:rsidRPr="00B342DD">
        <w:rPr>
          <w:lang w:val="en-GB"/>
        </w:rPr>
        <w:t>Panel</w:t>
      </w:r>
      <w:r w:rsidR="00A04EDA" w:rsidRPr="00B342DD">
        <w:rPr>
          <w:color w:val="000000" w:themeColor="text1"/>
          <w:lang w:val="en-GB"/>
        </w:rPr>
        <w:t xml:space="preserve"> notes that the </w:t>
      </w:r>
      <w:r w:rsidR="00BD3217" w:rsidRPr="00B342DD">
        <w:rPr>
          <w:color w:val="000000" w:themeColor="text1"/>
          <w:lang w:val="en-GB"/>
        </w:rPr>
        <w:t xml:space="preserve">2007 documents do not show any additional </w:t>
      </w:r>
      <w:r w:rsidR="00A04EDA" w:rsidRPr="00B342DD">
        <w:rPr>
          <w:color w:val="000000" w:themeColor="text1"/>
          <w:lang w:val="en-GB"/>
        </w:rPr>
        <w:t xml:space="preserve">information </w:t>
      </w:r>
      <w:r w:rsidR="006D50BC" w:rsidRPr="00B342DD">
        <w:rPr>
          <w:color w:val="000000" w:themeColor="text1"/>
          <w:lang w:val="en-GB"/>
        </w:rPr>
        <w:t>had been collected since UNMIK knew a</w:t>
      </w:r>
      <w:r w:rsidR="00A04EDA" w:rsidRPr="00B342DD">
        <w:rPr>
          <w:color w:val="000000" w:themeColor="text1"/>
          <w:lang w:val="en-GB"/>
        </w:rPr>
        <w:t>bout</w:t>
      </w:r>
      <w:r w:rsidR="00E5191C" w:rsidRPr="00B342DD">
        <w:rPr>
          <w:color w:val="000000" w:themeColor="text1"/>
          <w:lang w:val="en-GB"/>
        </w:rPr>
        <w:t xml:space="preserve"> the </w:t>
      </w:r>
      <w:r w:rsidR="006D50BC" w:rsidRPr="00B342DD">
        <w:rPr>
          <w:color w:val="000000" w:themeColor="text1"/>
          <w:lang w:val="en-GB"/>
        </w:rPr>
        <w:t>case</w:t>
      </w:r>
      <w:r w:rsidR="00BD3217" w:rsidRPr="00B342DD">
        <w:rPr>
          <w:color w:val="000000" w:themeColor="text1"/>
          <w:lang w:val="en-GB"/>
        </w:rPr>
        <w:t xml:space="preserve"> in 1999</w:t>
      </w:r>
      <w:r w:rsidR="00A04EDA" w:rsidRPr="00B342DD">
        <w:rPr>
          <w:color w:val="000000" w:themeColor="text1"/>
          <w:lang w:val="en-GB"/>
        </w:rPr>
        <w:t xml:space="preserve">. </w:t>
      </w:r>
      <w:bookmarkStart w:id="107" w:name="_Ref394500901"/>
      <w:r w:rsidR="006D50BC" w:rsidRPr="00B342DD">
        <w:rPr>
          <w:color w:val="000000" w:themeColor="text1"/>
          <w:lang w:val="en-GB"/>
        </w:rPr>
        <w:t xml:space="preserve">Indeed, there is no evidence </w:t>
      </w:r>
      <w:r w:rsidR="009A6E2B" w:rsidRPr="00B342DD">
        <w:rPr>
          <w:color w:val="000000" w:themeColor="text1"/>
          <w:lang w:val="en-GB"/>
        </w:rPr>
        <w:t xml:space="preserve">in the file that any </w:t>
      </w:r>
      <w:r w:rsidR="006D50BC" w:rsidRPr="00B342DD">
        <w:rPr>
          <w:color w:val="000000" w:themeColor="text1"/>
          <w:lang w:val="en-GB"/>
        </w:rPr>
        <w:t xml:space="preserve">substantive </w:t>
      </w:r>
      <w:r w:rsidR="009A6E2B" w:rsidRPr="00B342DD">
        <w:rPr>
          <w:color w:val="000000" w:themeColor="text1"/>
          <w:lang w:val="en-GB"/>
        </w:rPr>
        <w:t xml:space="preserve">investigative activity </w:t>
      </w:r>
      <w:r w:rsidR="006D50BC" w:rsidRPr="00B342DD">
        <w:rPr>
          <w:color w:val="000000" w:themeColor="text1"/>
          <w:lang w:val="en-GB"/>
        </w:rPr>
        <w:t>had been</w:t>
      </w:r>
      <w:r w:rsidR="009A6E2B" w:rsidRPr="00B342DD">
        <w:rPr>
          <w:lang w:val="en-GB"/>
        </w:rPr>
        <w:t xml:space="preserve"> accomplished, or even contemplated</w:t>
      </w:r>
      <w:bookmarkEnd w:id="107"/>
      <w:r w:rsidR="006D50BC" w:rsidRPr="00B342DD">
        <w:rPr>
          <w:lang w:val="en-GB"/>
        </w:rPr>
        <w:t>, from that time.</w:t>
      </w:r>
    </w:p>
    <w:p w:rsidR="00E92DED" w:rsidRPr="00B342DD" w:rsidRDefault="00E92DED" w:rsidP="00E92DED">
      <w:pPr>
        <w:tabs>
          <w:tab w:val="left" w:pos="709"/>
        </w:tabs>
        <w:autoSpaceDE w:val="0"/>
        <w:jc w:val="both"/>
        <w:rPr>
          <w:color w:val="000000" w:themeColor="text1"/>
          <w:lang w:val="en-GB"/>
        </w:rPr>
      </w:pPr>
    </w:p>
    <w:p w:rsidR="00E92DED" w:rsidRPr="00B342DD" w:rsidRDefault="00E92DED" w:rsidP="00E92DED">
      <w:pPr>
        <w:pStyle w:val="ListParagraph"/>
        <w:numPr>
          <w:ilvl w:val="0"/>
          <w:numId w:val="2"/>
        </w:numPr>
        <w:tabs>
          <w:tab w:val="clear" w:pos="360"/>
          <w:tab w:val="num" w:pos="450"/>
        </w:tabs>
        <w:autoSpaceDE w:val="0"/>
        <w:ind w:left="450" w:hanging="450"/>
        <w:jc w:val="both"/>
        <w:rPr>
          <w:lang w:val="en-GB"/>
        </w:rPr>
      </w:pPr>
      <w:r w:rsidRPr="00B342DD">
        <w:rPr>
          <w:lang w:val="en-GB"/>
        </w:rPr>
        <w:t xml:space="preserve">The apparent lack of any </w:t>
      </w:r>
      <w:r w:rsidRPr="00B342DD">
        <w:rPr>
          <w:bCs/>
        </w:rPr>
        <w:t xml:space="preserve">adequate </w:t>
      </w:r>
      <w:r w:rsidRPr="00B342DD">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874A40" w:rsidRPr="00B342DD" w:rsidRDefault="00874A40" w:rsidP="00874A40">
      <w:pPr>
        <w:pStyle w:val="ListParagraph"/>
        <w:rPr>
          <w:bCs/>
          <w:color w:val="000000" w:themeColor="text1"/>
          <w:lang w:val="en-GB"/>
        </w:rPr>
      </w:pPr>
    </w:p>
    <w:p w:rsidR="00BD3217" w:rsidRPr="00B342DD" w:rsidRDefault="00BD3217" w:rsidP="004B21BE">
      <w:pPr>
        <w:numPr>
          <w:ilvl w:val="0"/>
          <w:numId w:val="2"/>
        </w:numPr>
        <w:tabs>
          <w:tab w:val="left" w:pos="709"/>
        </w:tabs>
        <w:suppressAutoHyphens/>
        <w:autoSpaceDE w:val="0"/>
        <w:ind w:left="450" w:hanging="450"/>
        <w:jc w:val="both"/>
        <w:rPr>
          <w:color w:val="000000" w:themeColor="text1"/>
          <w:lang w:val="en-GB"/>
        </w:rPr>
      </w:pPr>
      <w:r w:rsidRPr="00B342DD">
        <w:rPr>
          <w:color w:val="000000"/>
        </w:rPr>
        <w:t xml:space="preserve">As the Panel has previously observed, UNMIK Police and DOJ had implemented a policy conserving its limited investigative resources and concentrating only on the investigations “with a strong likelihood of suspect identification” (see HRAP, </w:t>
      </w:r>
      <w:r w:rsidRPr="00B342DD">
        <w:rPr>
          <w:i/>
          <w:color w:val="000000"/>
        </w:rPr>
        <w:t>Stevanović</w:t>
      </w:r>
      <w:r w:rsidRPr="00B342DD">
        <w:rPr>
          <w:color w:val="000000"/>
        </w:rPr>
        <w:t xml:space="preserve">, cited in § </w:t>
      </w:r>
      <w:r w:rsidRPr="00B342DD">
        <w:rPr>
          <w:color w:val="000000"/>
        </w:rPr>
        <w:fldChar w:fldCharType="begin"/>
      </w:r>
      <w:r w:rsidRPr="00B342DD">
        <w:rPr>
          <w:color w:val="000000"/>
        </w:rPr>
        <w:instrText xml:space="preserve"> REF _Ref421699180 \r \h  \* MERGEFORMAT </w:instrText>
      </w:r>
      <w:r w:rsidRPr="00B342DD">
        <w:rPr>
          <w:color w:val="000000"/>
        </w:rPr>
      </w:r>
      <w:r w:rsidRPr="00B342DD">
        <w:rPr>
          <w:color w:val="000000"/>
        </w:rPr>
        <w:fldChar w:fldCharType="separate"/>
      </w:r>
      <w:r w:rsidR="00306FF2">
        <w:rPr>
          <w:color w:val="000000"/>
        </w:rPr>
        <w:t>122</w:t>
      </w:r>
      <w:r w:rsidRPr="00B342DD">
        <w:rPr>
          <w:color w:val="000000"/>
        </w:rPr>
        <w:fldChar w:fldCharType="end"/>
      </w:r>
      <w:r w:rsidRPr="00B342DD">
        <w:rPr>
          <w:color w:val="000000"/>
        </w:rPr>
        <w:t xml:space="preserve"> above, at § 42). As the Panel also noted, this approach was in contrast to the description of the situation on the ground presented by the UN Secretary-General to the UN Security Council at around the same time and indicated a serious systemic failure (see </w:t>
      </w:r>
      <w:r w:rsidRPr="00B342DD">
        <w:rPr>
          <w:i/>
          <w:color w:val="000000"/>
        </w:rPr>
        <w:t>ibid</w:t>
      </w:r>
      <w:r w:rsidRPr="00B342DD">
        <w:rPr>
          <w:color w:val="000000"/>
        </w:rPr>
        <w:t>., § 116). In this particular case the suspects were named by eye-witnesses, thus creating the “strong likelihood of suspect identification”. However, even in its application, this policy was not followed</w:t>
      </w:r>
    </w:p>
    <w:p w:rsidR="00D95EEA" w:rsidRPr="00B342DD" w:rsidRDefault="00D95EEA" w:rsidP="00D95EEA">
      <w:pPr>
        <w:tabs>
          <w:tab w:val="left" w:pos="709"/>
        </w:tabs>
        <w:suppressAutoHyphens/>
        <w:autoSpaceDE w:val="0"/>
        <w:ind w:left="450"/>
        <w:jc w:val="both"/>
        <w:rPr>
          <w:color w:val="000000" w:themeColor="text1"/>
          <w:lang w:val="en-GB"/>
        </w:rPr>
      </w:pPr>
    </w:p>
    <w:p w:rsidR="00E92DED" w:rsidRPr="00B342DD" w:rsidRDefault="00E92DED" w:rsidP="00E92DED">
      <w:pPr>
        <w:numPr>
          <w:ilvl w:val="0"/>
          <w:numId w:val="2"/>
        </w:numPr>
        <w:tabs>
          <w:tab w:val="left" w:pos="709"/>
        </w:tabs>
        <w:suppressAutoHyphens/>
        <w:autoSpaceDE w:val="0"/>
        <w:ind w:left="450" w:hanging="450"/>
        <w:jc w:val="both"/>
        <w:rPr>
          <w:lang w:val="en-GB"/>
        </w:rPr>
      </w:pPr>
      <w:r w:rsidRPr="00B342DD">
        <w:rPr>
          <w:color w:val="000000" w:themeColor="text1"/>
          <w:lang w:val="en-GB"/>
        </w:rPr>
        <w:t xml:space="preserve">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r w:rsidRPr="00B342DD">
        <w:rPr>
          <w:i/>
          <w:color w:val="000000" w:themeColor="text1"/>
          <w:lang w:val="en-GB"/>
        </w:rPr>
        <w:t>Stojković</w:t>
      </w:r>
      <w:r w:rsidRPr="00B342DD">
        <w:rPr>
          <w:color w:val="000000" w:themeColor="text1"/>
          <w:lang w:val="en-GB"/>
        </w:rPr>
        <w:t>, no. 87/09, opinion of 14 December 2013, § 160). Thus, in the Panel’s view, the review of the investigative files was far from being adequate.</w:t>
      </w:r>
    </w:p>
    <w:p w:rsidR="00E92DED" w:rsidRPr="00B342DD" w:rsidRDefault="00E92DED" w:rsidP="00E92DED">
      <w:pPr>
        <w:tabs>
          <w:tab w:val="left" w:pos="709"/>
        </w:tabs>
        <w:suppressAutoHyphens/>
        <w:autoSpaceDE w:val="0"/>
        <w:jc w:val="both"/>
        <w:rPr>
          <w:lang w:val="en-GB"/>
        </w:rPr>
      </w:pPr>
    </w:p>
    <w:p w:rsidR="00E92DED" w:rsidRPr="00B342DD" w:rsidRDefault="00E92DED" w:rsidP="00E92DED">
      <w:pPr>
        <w:pStyle w:val="ListParagraph"/>
        <w:numPr>
          <w:ilvl w:val="0"/>
          <w:numId w:val="2"/>
        </w:numPr>
        <w:tabs>
          <w:tab w:val="clear" w:pos="360"/>
          <w:tab w:val="num" w:pos="450"/>
        </w:tabs>
        <w:autoSpaceDE w:val="0"/>
        <w:ind w:left="450" w:hanging="450"/>
        <w:jc w:val="both"/>
        <w:rPr>
          <w:lang w:val="en-GB"/>
        </w:rPr>
      </w:pPr>
      <w:r w:rsidRPr="00B342DD">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B342DD">
        <w:fldChar w:fldCharType="begin"/>
      </w:r>
      <w:r w:rsidRPr="00B342DD">
        <w:rPr>
          <w:lang w:val="en-GB"/>
        </w:rPr>
        <w:instrText xml:space="preserve"> REF _Ref404684740 \r \h </w:instrText>
      </w:r>
      <w:r w:rsidRPr="00B342DD">
        <w:instrText xml:space="preserve"> \* MERGEFORMAT </w:instrText>
      </w:r>
      <w:r w:rsidRPr="00B342DD">
        <w:fldChar w:fldCharType="separate"/>
      </w:r>
      <w:r w:rsidR="00306FF2">
        <w:rPr>
          <w:lang w:val="en-GB"/>
        </w:rPr>
        <w:t>92</w:t>
      </w:r>
      <w:r w:rsidRPr="00B342DD">
        <w:fldChar w:fldCharType="end"/>
      </w:r>
      <w:r w:rsidRPr="00B342DD">
        <w:rPr>
          <w:lang w:val="en-GB"/>
        </w:rPr>
        <w:t xml:space="preserve"> above), as required by Article 2 of the ECHR.</w:t>
      </w:r>
    </w:p>
    <w:p w:rsidR="006D50BC" w:rsidRPr="00B342DD" w:rsidRDefault="006D50BC" w:rsidP="006D50BC">
      <w:pPr>
        <w:tabs>
          <w:tab w:val="left" w:pos="709"/>
        </w:tabs>
        <w:suppressAutoHyphens/>
        <w:autoSpaceDE w:val="0"/>
        <w:ind w:left="450"/>
        <w:jc w:val="both"/>
      </w:pPr>
    </w:p>
    <w:p w:rsidR="006D50BC" w:rsidRPr="00B342DD" w:rsidRDefault="006D50BC" w:rsidP="006D50BC">
      <w:pPr>
        <w:numPr>
          <w:ilvl w:val="0"/>
          <w:numId w:val="2"/>
        </w:numPr>
        <w:tabs>
          <w:tab w:val="clear" w:pos="360"/>
          <w:tab w:val="left" w:pos="709"/>
        </w:tabs>
        <w:suppressAutoHyphens/>
        <w:autoSpaceDE w:val="0"/>
        <w:ind w:left="450" w:hanging="450"/>
        <w:jc w:val="both"/>
      </w:pPr>
      <w:r w:rsidRPr="00B342DD">
        <w:t xml:space="preserve">Concerning </w:t>
      </w:r>
      <w:r w:rsidRPr="00B342DD">
        <w:rPr>
          <w:lang w:val="en-GB" w:eastAsia="en-GB"/>
        </w:rPr>
        <w:t xml:space="preserve">the requirement of </w:t>
      </w:r>
      <w:r w:rsidRPr="00B342DD">
        <w:t>public</w:t>
      </w:r>
      <w:r w:rsidRPr="00B342DD">
        <w:rPr>
          <w:lang w:val="en-GB" w:eastAsia="en-GB"/>
        </w:rPr>
        <w:t xml:space="preserve"> scrutiny, the Panel recalls that Article 2 also requires </w:t>
      </w:r>
      <w:r w:rsidRPr="00B342DD">
        <w:rPr>
          <w:lang w:val="en-GB"/>
        </w:rPr>
        <w:t>the</w:t>
      </w:r>
      <w:r w:rsidRPr="00B342DD">
        <w:rPr>
          <w:lang w:val="en-GB" w:eastAsia="en-GB"/>
        </w:rPr>
        <w:t xml:space="preserve"> victims’ next-of-kin to be involved in the investigation to the extent necessary to safeguard his or her legitimate interests.</w:t>
      </w:r>
      <w:bookmarkStart w:id="108" w:name="_Ref409183639"/>
      <w:r w:rsidRPr="00B342DD">
        <w:t xml:space="preserve"> The investigative file shows that, while MPU </w:t>
      </w:r>
      <w:r w:rsidRPr="00B342DD">
        <w:lastRenderedPageBreak/>
        <w:t xml:space="preserve">investigators had made repeated attempts to contact the family of </w:t>
      </w:r>
      <w:r w:rsidRPr="00B342DD">
        <w:rPr>
          <w:lang w:val="en-GB"/>
        </w:rPr>
        <w:t>Mr Vojimir Živić and Mr Dragan Živić, it was only with respect to identification and not that regarding an investigation into identifying the perpetrators</w:t>
      </w:r>
      <w:r w:rsidR="004E4285">
        <w:rPr>
          <w:lang w:val="en-GB"/>
        </w:rPr>
        <w:t>. Further</w:t>
      </w:r>
      <w:r w:rsidRPr="00B342DD">
        <w:rPr>
          <w:lang w:val="en-GB"/>
        </w:rPr>
        <w:t xml:space="preserve">, the last contact </w:t>
      </w:r>
      <w:r w:rsidR="004E4285">
        <w:rPr>
          <w:lang w:val="en-GB"/>
        </w:rPr>
        <w:t>was in</w:t>
      </w:r>
      <w:r w:rsidRPr="00B342DD">
        <w:rPr>
          <w:lang w:val="en-GB"/>
        </w:rPr>
        <w:t xml:space="preserve"> April 2004 (see § </w:t>
      </w:r>
      <w:r w:rsidRPr="00B342DD">
        <w:rPr>
          <w:lang w:val="en-GB"/>
        </w:rPr>
        <w:fldChar w:fldCharType="begin"/>
      </w:r>
      <w:r w:rsidRPr="00B342DD">
        <w:rPr>
          <w:lang w:val="en-GB"/>
        </w:rPr>
        <w:instrText xml:space="preserve"> REF _Ref421699288 \r \h  \* MERGEFORMAT </w:instrText>
      </w:r>
      <w:r w:rsidRPr="00B342DD">
        <w:rPr>
          <w:lang w:val="en-GB"/>
        </w:rPr>
      </w:r>
      <w:r w:rsidRPr="00B342DD">
        <w:rPr>
          <w:lang w:val="en-GB"/>
        </w:rPr>
        <w:fldChar w:fldCharType="separate"/>
      </w:r>
      <w:r w:rsidR="00306FF2">
        <w:rPr>
          <w:lang w:val="en-GB"/>
        </w:rPr>
        <w:t>43</w:t>
      </w:r>
      <w:r w:rsidRPr="00B342DD">
        <w:rPr>
          <w:lang w:val="en-GB"/>
        </w:rPr>
        <w:fldChar w:fldCharType="end"/>
      </w:r>
      <w:r w:rsidRPr="00B342DD">
        <w:rPr>
          <w:lang w:val="en-GB"/>
        </w:rPr>
        <w:t xml:space="preserve"> above).</w:t>
      </w:r>
      <w:r w:rsidRPr="00B342DD">
        <w:t xml:space="preserve"> </w:t>
      </w:r>
      <w:r w:rsidRPr="00B342DD">
        <w:rPr>
          <w:lang w:val="en-GB"/>
        </w:rPr>
        <w:t xml:space="preserve">The Panel therefore considers that the investigation was not open to any public scrutiny, as required by Article 2 of the ECHR </w:t>
      </w:r>
      <w:bookmarkEnd w:id="108"/>
      <w:r w:rsidRPr="00B342DD">
        <w:rPr>
          <w:lang w:val="en-GB"/>
        </w:rPr>
        <w:t xml:space="preserve">(see, </w:t>
      </w:r>
      <w:r w:rsidRPr="00B342DD">
        <w:rPr>
          <w:i/>
          <w:iCs/>
          <w:lang w:val="en-GB"/>
        </w:rPr>
        <w:t>a contrario</w:t>
      </w:r>
      <w:r w:rsidRPr="00B342DD">
        <w:rPr>
          <w:lang w:val="en-GB"/>
        </w:rPr>
        <w:t xml:space="preserve">,  ECtHR [GC], </w:t>
      </w:r>
      <w:r w:rsidRPr="00B342DD">
        <w:rPr>
          <w:i/>
          <w:iCs/>
          <w:lang w:val="en-GB"/>
        </w:rPr>
        <w:t>Mustafa Tunç and Fecire Tunç v. Turkey</w:t>
      </w:r>
      <w:r w:rsidRPr="00B342DD">
        <w:rPr>
          <w:lang w:val="en-GB"/>
        </w:rPr>
        <w:t xml:space="preserve">, no. 24014/05, judgment of 14 April 2005, §§ 210 - 216). </w:t>
      </w:r>
    </w:p>
    <w:p w:rsidR="00E92DED" w:rsidRPr="00B342DD" w:rsidRDefault="00E92DED" w:rsidP="00E92DED">
      <w:pPr>
        <w:tabs>
          <w:tab w:val="left" w:pos="709"/>
        </w:tabs>
        <w:suppressAutoHyphens/>
        <w:autoSpaceDE w:val="0"/>
        <w:ind w:left="450"/>
        <w:jc w:val="both"/>
        <w:rPr>
          <w:lang w:val="en-GB"/>
        </w:rPr>
      </w:pPr>
    </w:p>
    <w:p w:rsidR="00E23E2F" w:rsidRPr="00B342DD" w:rsidRDefault="00E23E2F" w:rsidP="00E23E2F">
      <w:pPr>
        <w:numPr>
          <w:ilvl w:val="0"/>
          <w:numId w:val="2"/>
        </w:numPr>
        <w:tabs>
          <w:tab w:val="clear" w:pos="360"/>
          <w:tab w:val="left" w:pos="709"/>
        </w:tabs>
        <w:suppressAutoHyphens/>
        <w:autoSpaceDE w:val="0"/>
        <w:ind w:left="450" w:hanging="450"/>
        <w:jc w:val="both"/>
      </w:pPr>
      <w:r w:rsidRPr="00B342DD">
        <w:rPr>
          <w:color w:val="000000" w:themeColor="text1"/>
          <w:lang w:val="en-GB"/>
        </w:rPr>
        <w:t xml:space="preserve">In light of the shortcomings and deficiencies in the investigation described above, the Panel considers that the case of </w:t>
      </w:r>
      <w:r w:rsidRPr="00B342DD">
        <w:rPr>
          <w:lang w:val="en-GB"/>
        </w:rPr>
        <w:t>Mr Vojimir Živić and Mr Dragan Živić</w:t>
      </w:r>
      <w:r w:rsidRPr="00B342DD">
        <w:rPr>
          <w:color w:val="000000" w:themeColor="text1"/>
          <w:lang w:val="en-GB"/>
        </w:rPr>
        <w:t xml:space="preserve">, as well as other cases of killings, abductions and disappearances previously examined, well exemplify a pattern </w:t>
      </w:r>
      <w:r w:rsidRPr="00B342DD">
        <w:t xml:space="preserve">of perfunctory and </w:t>
      </w:r>
      <w:r w:rsidRPr="00B342DD">
        <w:rPr>
          <w:color w:val="000000" w:themeColor="text1"/>
          <w:lang w:val="en-GB"/>
        </w:rPr>
        <w:t xml:space="preserve">unproductive investigations conducted by the UNMIK Police into killings and disappearances in Kosovo (see § </w:t>
      </w:r>
      <w:r w:rsidRPr="00B342DD">
        <w:rPr>
          <w:color w:val="000000" w:themeColor="text1"/>
          <w:lang w:val="en-GB"/>
        </w:rPr>
        <w:fldChar w:fldCharType="begin"/>
      </w:r>
      <w:r w:rsidRPr="00B342DD">
        <w:rPr>
          <w:color w:val="000000" w:themeColor="text1"/>
          <w:lang w:val="en-GB"/>
        </w:rPr>
        <w:instrText xml:space="preserve"> REF _Ref403834230 \r \h  \* MERGEFORMAT </w:instrText>
      </w:r>
      <w:r w:rsidRPr="00B342DD">
        <w:rPr>
          <w:color w:val="000000" w:themeColor="text1"/>
          <w:lang w:val="en-GB"/>
        </w:rPr>
      </w:r>
      <w:r w:rsidRPr="00B342DD">
        <w:rPr>
          <w:color w:val="000000" w:themeColor="text1"/>
          <w:lang w:val="en-GB"/>
        </w:rPr>
        <w:fldChar w:fldCharType="separate"/>
      </w:r>
      <w:r w:rsidR="00306FF2">
        <w:rPr>
          <w:color w:val="000000" w:themeColor="text1"/>
          <w:lang w:val="en-GB"/>
        </w:rPr>
        <w:t>106</w:t>
      </w:r>
      <w:r w:rsidRPr="00B342DD">
        <w:rPr>
          <w:color w:val="000000" w:themeColor="text1"/>
          <w:lang w:val="en-GB"/>
        </w:rPr>
        <w:fldChar w:fldCharType="end"/>
      </w:r>
      <w:r w:rsidRPr="00B342DD">
        <w:rPr>
          <w:color w:val="000000" w:themeColor="text1"/>
          <w:lang w:val="en-GB"/>
        </w:rPr>
        <w:t xml:space="preserve"> above; compare with HRC, </w:t>
      </w:r>
      <w:r w:rsidRPr="00B342DD">
        <w:rPr>
          <w:i/>
          <w:color w:val="000000" w:themeColor="text1"/>
          <w:lang w:val="en-GB"/>
        </w:rPr>
        <w:t>Abubakar Amirov and Aïzan Amirova v. Russian Federation</w:t>
      </w:r>
      <w:r w:rsidRPr="00B342DD">
        <w:rPr>
          <w:color w:val="000000" w:themeColor="text1"/>
          <w:lang w:val="en-GB"/>
        </w:rPr>
        <w:t xml:space="preserve">, cited in § </w:t>
      </w:r>
      <w:r w:rsidRPr="00B342DD">
        <w:rPr>
          <w:color w:val="000000" w:themeColor="text1"/>
          <w:lang w:val="en-GB"/>
        </w:rPr>
        <w:fldChar w:fldCharType="begin"/>
      </w:r>
      <w:r w:rsidRPr="00B342DD">
        <w:rPr>
          <w:color w:val="000000" w:themeColor="text1"/>
          <w:lang w:val="en-GB"/>
        </w:rPr>
        <w:instrText xml:space="preserve"> REF _Ref404685440 \r \h  \* MERGEFORMAT </w:instrText>
      </w:r>
      <w:r w:rsidRPr="00B342DD">
        <w:rPr>
          <w:color w:val="000000" w:themeColor="text1"/>
          <w:lang w:val="en-GB"/>
        </w:rPr>
      </w:r>
      <w:r w:rsidRPr="00B342DD">
        <w:rPr>
          <w:color w:val="000000" w:themeColor="text1"/>
          <w:lang w:val="en-GB"/>
        </w:rPr>
        <w:fldChar w:fldCharType="separate"/>
      </w:r>
      <w:r w:rsidR="00306FF2">
        <w:rPr>
          <w:color w:val="000000" w:themeColor="text1"/>
          <w:lang w:val="en-GB"/>
        </w:rPr>
        <w:t>102</w:t>
      </w:r>
      <w:r w:rsidRPr="00B342DD">
        <w:rPr>
          <w:color w:val="000000" w:themeColor="text1"/>
          <w:lang w:val="en-GB"/>
        </w:rPr>
        <w:fldChar w:fldCharType="end"/>
      </w:r>
      <w:r w:rsidRPr="00B342DD">
        <w:rPr>
          <w:color w:val="000000" w:themeColor="text1"/>
          <w:lang w:val="en-GB"/>
        </w:rPr>
        <w:t xml:space="preserve"> above, at § 11.4, and ECtHR,</w:t>
      </w:r>
      <w:r w:rsidRPr="00B342DD">
        <w:rPr>
          <w:i/>
        </w:rPr>
        <w:t xml:space="preserve"> Aslakhanova and Others v. Russia</w:t>
      </w:r>
      <w:r w:rsidRPr="00B342DD">
        <w:rPr>
          <w:color w:val="000000" w:themeColor="text1"/>
          <w:lang w:val="en-GB"/>
        </w:rPr>
        <w:t>,</w:t>
      </w:r>
      <w:r w:rsidRPr="00B342DD">
        <w:t xml:space="preserve"> cited in</w:t>
      </w:r>
      <w:r w:rsidRPr="00B342DD">
        <w:rPr>
          <w:color w:val="000000" w:themeColor="text1"/>
          <w:lang w:val="en-GB"/>
        </w:rPr>
        <w:t xml:space="preserve"> § </w:t>
      </w:r>
      <w:r w:rsidRPr="00B342DD">
        <w:rPr>
          <w:color w:val="000000" w:themeColor="text1"/>
          <w:lang w:val="en-GB"/>
        </w:rPr>
        <w:fldChar w:fldCharType="begin"/>
      </w:r>
      <w:r w:rsidRPr="00B342DD">
        <w:rPr>
          <w:color w:val="000000" w:themeColor="text1"/>
          <w:lang w:val="en-GB"/>
        </w:rPr>
        <w:instrText xml:space="preserve"> REF _Ref373950745 \r \h  \* MERGEFORMAT </w:instrText>
      </w:r>
      <w:r w:rsidRPr="00B342DD">
        <w:rPr>
          <w:color w:val="000000" w:themeColor="text1"/>
          <w:lang w:val="en-GB"/>
        </w:rPr>
      </w:r>
      <w:r w:rsidRPr="00B342DD">
        <w:rPr>
          <w:color w:val="000000" w:themeColor="text1"/>
          <w:lang w:val="en-GB"/>
        </w:rPr>
        <w:fldChar w:fldCharType="separate"/>
      </w:r>
      <w:r w:rsidR="00306FF2">
        <w:rPr>
          <w:color w:val="000000" w:themeColor="text1"/>
          <w:lang w:val="en-GB"/>
        </w:rPr>
        <w:t>93</w:t>
      </w:r>
      <w:r w:rsidRPr="00B342DD">
        <w:rPr>
          <w:color w:val="000000" w:themeColor="text1"/>
          <w:lang w:val="en-GB"/>
        </w:rPr>
        <w:fldChar w:fldCharType="end"/>
      </w:r>
      <w:r w:rsidRPr="00B342DD">
        <w:rPr>
          <w:color w:val="000000" w:themeColor="text1"/>
          <w:lang w:val="en-GB"/>
        </w:rPr>
        <w:t xml:space="preserve"> above § 123; HRAP, </w:t>
      </w:r>
      <w:r w:rsidRPr="00B342DD">
        <w:rPr>
          <w:i/>
          <w:color w:val="000000" w:themeColor="text1"/>
          <w:lang w:val="en-GB"/>
        </w:rPr>
        <w:t>Bulatović</w:t>
      </w:r>
      <w:r w:rsidRPr="00B342DD">
        <w:rPr>
          <w:color w:val="000000" w:themeColor="text1"/>
          <w:lang w:val="en-GB"/>
        </w:rPr>
        <w:t xml:space="preserve">, cited in § </w:t>
      </w:r>
      <w:r w:rsidRPr="00B342DD">
        <w:rPr>
          <w:color w:val="000000" w:themeColor="text1"/>
          <w:lang w:val="en-GB"/>
        </w:rPr>
        <w:fldChar w:fldCharType="begin"/>
      </w:r>
      <w:r w:rsidRPr="00B342DD">
        <w:rPr>
          <w:color w:val="000000" w:themeColor="text1"/>
          <w:lang w:val="en-GB"/>
        </w:rPr>
        <w:instrText xml:space="preserve"> REF _Ref409786758 \r \h  \* MERGEFORMAT </w:instrText>
      </w:r>
      <w:r w:rsidRPr="00B342DD">
        <w:rPr>
          <w:color w:val="000000" w:themeColor="text1"/>
          <w:lang w:val="en-GB"/>
        </w:rPr>
      </w:r>
      <w:r w:rsidRPr="00B342DD">
        <w:rPr>
          <w:color w:val="000000" w:themeColor="text1"/>
          <w:lang w:val="en-GB"/>
        </w:rPr>
        <w:fldChar w:fldCharType="separate"/>
      </w:r>
      <w:r w:rsidR="00306FF2">
        <w:rPr>
          <w:color w:val="000000" w:themeColor="text1"/>
          <w:lang w:val="en-GB"/>
        </w:rPr>
        <w:t>83</w:t>
      </w:r>
      <w:r w:rsidRPr="00B342DD">
        <w:rPr>
          <w:color w:val="000000" w:themeColor="text1"/>
          <w:lang w:val="en-GB"/>
        </w:rPr>
        <w:fldChar w:fldCharType="end"/>
      </w:r>
      <w:r w:rsidRPr="00B342DD">
        <w:rPr>
          <w:color w:val="000000" w:themeColor="text1"/>
          <w:lang w:val="en-GB"/>
        </w:rPr>
        <w:t xml:space="preserve"> above, at §§ 85 and 101).</w:t>
      </w:r>
    </w:p>
    <w:p w:rsidR="00E92DED" w:rsidRPr="00B342DD" w:rsidRDefault="00E92DED" w:rsidP="00874A40">
      <w:pPr>
        <w:rPr>
          <w:color w:val="000000" w:themeColor="text1"/>
          <w:lang w:val="en-GB"/>
        </w:rPr>
      </w:pPr>
    </w:p>
    <w:p w:rsidR="00E92DED" w:rsidRPr="00B342DD" w:rsidRDefault="00E92DED" w:rsidP="00E92DED">
      <w:pPr>
        <w:numPr>
          <w:ilvl w:val="0"/>
          <w:numId w:val="2"/>
        </w:numPr>
        <w:tabs>
          <w:tab w:val="clear" w:pos="360"/>
          <w:tab w:val="left" w:pos="709"/>
        </w:tabs>
        <w:suppressAutoHyphens/>
        <w:autoSpaceDE w:val="0"/>
        <w:ind w:left="450" w:hanging="450"/>
        <w:jc w:val="both"/>
        <w:rPr>
          <w:lang w:val="en-GB"/>
        </w:rPr>
      </w:pPr>
      <w:r w:rsidRPr="00B342DD">
        <w:rPr>
          <w:lang w:val="en-GB"/>
        </w:rPr>
        <w:t xml:space="preserve">Therefore, the Panel concludes that UNMIK failed to carry out an </w:t>
      </w:r>
      <w:r w:rsidRPr="00B342DD">
        <w:rPr>
          <w:lang w:val="en-GB" w:eastAsia="en-GB"/>
        </w:rPr>
        <w:t>effective</w:t>
      </w:r>
      <w:r w:rsidRPr="00B342DD">
        <w:rPr>
          <w:lang w:val="en-GB"/>
        </w:rPr>
        <w:t xml:space="preserve"> investigation into the</w:t>
      </w:r>
      <w:r w:rsidR="00874A40" w:rsidRPr="00B342DD">
        <w:rPr>
          <w:lang w:val="en-GB"/>
        </w:rPr>
        <w:t xml:space="preserve"> abduction and</w:t>
      </w:r>
      <w:r w:rsidRPr="00B342DD">
        <w:rPr>
          <w:lang w:val="en-GB"/>
        </w:rPr>
        <w:t xml:space="preserve"> </w:t>
      </w:r>
      <w:r w:rsidR="00BB3DCC" w:rsidRPr="00B342DD">
        <w:rPr>
          <w:lang w:val="en-GB"/>
        </w:rPr>
        <w:t>killing</w:t>
      </w:r>
      <w:r w:rsidRPr="00B342DD">
        <w:rPr>
          <w:lang w:val="en-GB"/>
        </w:rPr>
        <w:t xml:space="preserve"> </w:t>
      </w:r>
      <w:r w:rsidRPr="00B342DD">
        <w:rPr>
          <w:bCs/>
          <w:lang w:val="en-GB"/>
        </w:rPr>
        <w:t xml:space="preserve">of </w:t>
      </w:r>
      <w:r w:rsidR="00BB3DCC" w:rsidRPr="00B342DD">
        <w:rPr>
          <w:lang w:val="en-GB"/>
        </w:rPr>
        <w:t>Mr Vojimir Živić and Mr Dragan Živić</w:t>
      </w:r>
      <w:r w:rsidRPr="00B342DD">
        <w:t xml:space="preserve">. </w:t>
      </w:r>
      <w:r w:rsidRPr="00B342DD">
        <w:rPr>
          <w:lang w:val="en-GB"/>
        </w:rPr>
        <w:t xml:space="preserve">There </w:t>
      </w:r>
      <w:r w:rsidRPr="00B342DD">
        <w:rPr>
          <w:lang w:val="en-GB" w:eastAsia="en-GB"/>
        </w:rPr>
        <w:t>has</w:t>
      </w:r>
      <w:r w:rsidRPr="00B342DD">
        <w:rPr>
          <w:lang w:val="en-GB"/>
        </w:rPr>
        <w:t xml:space="preserve"> accordingly been a violation of Article 2, procedural limb, of the ECHR. </w:t>
      </w:r>
    </w:p>
    <w:p w:rsidR="00711F6E" w:rsidRPr="00B342DD" w:rsidRDefault="00711F6E" w:rsidP="00E92DED">
      <w:pPr>
        <w:tabs>
          <w:tab w:val="left" w:pos="709"/>
        </w:tabs>
        <w:suppressAutoHyphens/>
        <w:autoSpaceDE w:val="0"/>
        <w:ind w:left="360"/>
        <w:jc w:val="both"/>
        <w:rPr>
          <w:lang w:val="en-GB"/>
        </w:rPr>
      </w:pPr>
    </w:p>
    <w:p w:rsidR="00711F6E" w:rsidRPr="00B342DD" w:rsidRDefault="00711F6E" w:rsidP="00711F6E">
      <w:pPr>
        <w:pStyle w:val="ListParagraph"/>
        <w:numPr>
          <w:ilvl w:val="0"/>
          <w:numId w:val="4"/>
        </w:numPr>
        <w:tabs>
          <w:tab w:val="left" w:pos="709"/>
        </w:tabs>
        <w:autoSpaceDE w:val="0"/>
        <w:jc w:val="both"/>
        <w:rPr>
          <w:lang w:val="en-GB"/>
        </w:rPr>
      </w:pPr>
      <w:r w:rsidRPr="00B342DD">
        <w:rPr>
          <w:b/>
          <w:color w:val="000000" w:themeColor="text1"/>
          <w:lang w:val="en-GB"/>
        </w:rPr>
        <w:t>Alleged violation of Article 3 of the ECHR</w:t>
      </w:r>
    </w:p>
    <w:p w:rsidR="00582101" w:rsidRPr="00B342DD" w:rsidRDefault="00582101" w:rsidP="00582101">
      <w:pPr>
        <w:suppressAutoHyphens/>
        <w:autoSpaceDE w:val="0"/>
        <w:ind w:left="360"/>
        <w:jc w:val="both"/>
        <w:rPr>
          <w:color w:val="000000" w:themeColor="text1"/>
          <w:lang w:val="en-GB"/>
        </w:rPr>
      </w:pPr>
    </w:p>
    <w:p w:rsidR="00152CEF" w:rsidRPr="00B342DD" w:rsidRDefault="00152CEF" w:rsidP="00152CEF">
      <w:pPr>
        <w:pStyle w:val="ListParagraph1"/>
        <w:numPr>
          <w:ilvl w:val="0"/>
          <w:numId w:val="25"/>
        </w:numPr>
        <w:jc w:val="both"/>
        <w:rPr>
          <w:b/>
          <w:color w:val="000000" w:themeColor="text1"/>
        </w:rPr>
      </w:pPr>
      <w:r w:rsidRPr="00B342DD">
        <w:rPr>
          <w:b/>
          <w:color w:val="000000" w:themeColor="text1"/>
        </w:rPr>
        <w:t xml:space="preserve">The Parties’ submissions </w:t>
      </w:r>
    </w:p>
    <w:p w:rsidR="00152CEF" w:rsidRPr="00B342DD" w:rsidRDefault="00152CEF" w:rsidP="00582101">
      <w:pPr>
        <w:suppressAutoHyphens/>
        <w:autoSpaceDE w:val="0"/>
        <w:ind w:left="360"/>
        <w:jc w:val="both"/>
        <w:rPr>
          <w:color w:val="000000" w:themeColor="text1"/>
          <w:lang w:val="en-GB"/>
        </w:rPr>
      </w:pPr>
    </w:p>
    <w:p w:rsidR="00582101" w:rsidRPr="00B342DD" w:rsidRDefault="00582101" w:rsidP="00582101">
      <w:pPr>
        <w:numPr>
          <w:ilvl w:val="0"/>
          <w:numId w:val="2"/>
        </w:numPr>
        <w:tabs>
          <w:tab w:val="clear" w:pos="360"/>
          <w:tab w:val="left" w:pos="709"/>
        </w:tabs>
        <w:suppressAutoHyphens/>
        <w:autoSpaceDE w:val="0"/>
        <w:ind w:left="450" w:hanging="450"/>
        <w:jc w:val="both"/>
        <w:rPr>
          <w:color w:val="000000" w:themeColor="text1"/>
          <w:lang w:val="en-GB"/>
        </w:rPr>
      </w:pPr>
      <w:r w:rsidRPr="00B342DD">
        <w:rPr>
          <w:color w:val="000000" w:themeColor="text1"/>
          <w:lang w:val="en-GB"/>
        </w:rPr>
        <w:t xml:space="preserve">The complainant alleges that the lack of information and certainty surrounding </w:t>
      </w:r>
      <w:r w:rsidRPr="00B342DD">
        <w:rPr>
          <w:bCs/>
          <w:color w:val="000000" w:themeColor="text1"/>
          <w:lang w:val="en-GB"/>
        </w:rPr>
        <w:t>the</w:t>
      </w:r>
      <w:r w:rsidRPr="00B342DD">
        <w:rPr>
          <w:color w:val="000000" w:themeColor="text1"/>
          <w:lang w:val="en-GB"/>
        </w:rPr>
        <w:t xml:space="preserve"> abduction and </w:t>
      </w:r>
      <w:r w:rsidRPr="00B342DD">
        <w:rPr>
          <w:lang w:val="en-GB"/>
        </w:rPr>
        <w:t>killing of Mr Vojimir Živić and Mr Dragan Živić</w:t>
      </w:r>
      <w:r w:rsidRPr="00B342DD">
        <w:rPr>
          <w:color w:val="000000" w:themeColor="text1"/>
        </w:rPr>
        <w:t>,</w:t>
      </w:r>
      <w:r w:rsidRPr="00B342DD">
        <w:rPr>
          <w:color w:val="000000" w:themeColor="text1"/>
          <w:lang w:val="en-GB"/>
        </w:rPr>
        <w:t xml:space="preserve"> particularly because of UNMIK’s failure to properly investigate the abduction and killing of </w:t>
      </w:r>
      <w:r w:rsidRPr="00B342DD">
        <w:rPr>
          <w:lang w:val="en-GB"/>
        </w:rPr>
        <w:t xml:space="preserve">Mr Vojimir Živić and Mr Dragan Živić </w:t>
      </w:r>
      <w:r w:rsidRPr="00B342DD">
        <w:rPr>
          <w:color w:val="000000" w:themeColor="text1"/>
          <w:lang w:val="en-GB"/>
        </w:rPr>
        <w:t>caused mental suffering to her and her family.</w:t>
      </w:r>
    </w:p>
    <w:p w:rsidR="00582101" w:rsidRPr="00B342DD" w:rsidRDefault="00582101" w:rsidP="00582101">
      <w:pPr>
        <w:pStyle w:val="ListParagraph"/>
        <w:tabs>
          <w:tab w:val="num" w:pos="450"/>
        </w:tabs>
        <w:autoSpaceDE w:val="0"/>
        <w:ind w:left="450" w:hanging="450"/>
        <w:jc w:val="both"/>
        <w:rPr>
          <w:color w:val="000000" w:themeColor="text1"/>
          <w:lang w:val="en-GB"/>
        </w:rPr>
      </w:pPr>
    </w:p>
    <w:p w:rsidR="00582101" w:rsidRPr="00B342DD" w:rsidRDefault="00582101" w:rsidP="00582101">
      <w:pPr>
        <w:pStyle w:val="ListParagraph"/>
        <w:numPr>
          <w:ilvl w:val="0"/>
          <w:numId w:val="2"/>
        </w:numPr>
        <w:tabs>
          <w:tab w:val="clear" w:pos="360"/>
          <w:tab w:val="num" w:pos="450"/>
        </w:tabs>
        <w:autoSpaceDE w:val="0"/>
        <w:ind w:left="450" w:hanging="450"/>
        <w:jc w:val="both"/>
        <w:rPr>
          <w:lang w:val="en-GB"/>
        </w:rPr>
      </w:pPr>
      <w:bookmarkStart w:id="109" w:name="_Ref374625321"/>
      <w:r w:rsidRPr="00B342DD">
        <w:rPr>
          <w:color w:val="000000" w:themeColor="text1"/>
          <w:lang w:val="en-GB"/>
        </w:rPr>
        <w:t xml:space="preserve">Commenting on this part of the complaint, the SRSG rejects the allegations. </w:t>
      </w:r>
      <w:r w:rsidRPr="00B342DD">
        <w:rPr>
          <w:lang w:val="en-GB"/>
        </w:rPr>
        <w:t>The SRSG further argues that no allegations have been made by the complainant “of any bad faith on the part of the UNMIK personnel involved with the matter, or of any attitude by UNMIK that would have evidenced any disregard for the seriousness of the matter or the emotions of the Complainant and her family emanating from the disappearance and death of her father-in-law and cousin.”</w:t>
      </w:r>
    </w:p>
    <w:p w:rsidR="00582101" w:rsidRPr="00B342DD" w:rsidRDefault="00582101" w:rsidP="00582101">
      <w:pPr>
        <w:pStyle w:val="ListParagraph"/>
        <w:rPr>
          <w:lang w:val="en-GB"/>
        </w:rPr>
      </w:pPr>
    </w:p>
    <w:p w:rsidR="00582101" w:rsidRPr="00B342DD" w:rsidRDefault="00582101" w:rsidP="00582101">
      <w:pPr>
        <w:pStyle w:val="ListParagraph"/>
        <w:numPr>
          <w:ilvl w:val="0"/>
          <w:numId w:val="2"/>
        </w:numPr>
        <w:tabs>
          <w:tab w:val="clear" w:pos="360"/>
          <w:tab w:val="num" w:pos="450"/>
        </w:tabs>
        <w:autoSpaceDE w:val="0"/>
        <w:ind w:left="450" w:hanging="450"/>
        <w:jc w:val="both"/>
        <w:rPr>
          <w:lang w:val="en-GB"/>
        </w:rPr>
      </w:pPr>
      <w:r w:rsidRPr="00B342DD">
        <w:rPr>
          <w:lang w:val="en-GB"/>
        </w:rPr>
        <w:t xml:space="preserve">The SRSG adds that “the Complainant states that she seeks the return of her relatives alive. UNMIK Police was unable to obtain DNA samples from family members in its attempt to identify the two bodies discovered in the municipality of Lipljan by the British KFOR on 12 August 1999, soon after the reported date of disappearance of Mr. Vojimir Živić and Mr. Dragan Živić. Further, the unwillingness of [the family] to accept that the mortal remains recovered by the British KFOR were that of Mr. Vojimir Živić and Mr. Dragan Živić, as well as the refusal of the family to accept the return of the mortal remains for burial, despite eventual and conclusive DNA identification, would suggest an overall reluctance on the part </w:t>
      </w:r>
      <w:r w:rsidRPr="00B342DD">
        <w:rPr>
          <w:lang w:val="en-GB"/>
        </w:rPr>
        <w:lastRenderedPageBreak/>
        <w:t>of the Complainant and other family members to come to terms with the reality of the situation.”</w:t>
      </w:r>
    </w:p>
    <w:p w:rsidR="00582101" w:rsidRPr="00B342DD" w:rsidRDefault="00582101" w:rsidP="00582101">
      <w:pPr>
        <w:autoSpaceDE w:val="0"/>
        <w:jc w:val="both"/>
        <w:rPr>
          <w:lang w:val="en-GB"/>
        </w:rPr>
      </w:pPr>
    </w:p>
    <w:p w:rsidR="00582101" w:rsidRPr="00B342DD" w:rsidRDefault="00582101" w:rsidP="00582101">
      <w:pPr>
        <w:pStyle w:val="ListParagraph"/>
        <w:numPr>
          <w:ilvl w:val="0"/>
          <w:numId w:val="2"/>
        </w:numPr>
        <w:tabs>
          <w:tab w:val="clear" w:pos="360"/>
          <w:tab w:val="num" w:pos="450"/>
        </w:tabs>
        <w:autoSpaceDE w:val="0"/>
        <w:ind w:left="450" w:hanging="450"/>
        <w:jc w:val="both"/>
        <w:rPr>
          <w:lang w:val="en-GB"/>
        </w:rPr>
      </w:pPr>
      <w:r w:rsidRPr="00B342DD">
        <w:rPr>
          <w:lang w:val="en-GB"/>
        </w:rPr>
        <w:t xml:space="preserve">The SRSG does not dispute the mental anguish and suffering of the complainant; however he argues that this is not attributable to UNMIK as it is rather “a result of the inherent suffering caused by the disappearance and death of close family members.” He states that, in this sense, the European Court has held that the suffering family members must have a “character distinct from the emotional distress which may be regarded as inevitably caused to relatives of a victim of a serious human rights violation.” </w:t>
      </w:r>
    </w:p>
    <w:p w:rsidR="00582101" w:rsidRPr="00B342DD" w:rsidRDefault="00582101" w:rsidP="00582101">
      <w:pPr>
        <w:pStyle w:val="ListParagraph"/>
        <w:tabs>
          <w:tab w:val="left" w:pos="3885"/>
        </w:tabs>
        <w:autoSpaceDE w:val="0"/>
        <w:ind w:left="450"/>
        <w:jc w:val="both"/>
        <w:rPr>
          <w:lang w:val="en-GB"/>
        </w:rPr>
      </w:pPr>
      <w:r w:rsidRPr="00B342DD">
        <w:rPr>
          <w:lang w:val="en-GB"/>
        </w:rPr>
        <w:t xml:space="preserve"> </w:t>
      </w:r>
      <w:r w:rsidRPr="00B342DD">
        <w:rPr>
          <w:lang w:val="en-GB"/>
        </w:rPr>
        <w:tab/>
      </w:r>
    </w:p>
    <w:p w:rsidR="00582101" w:rsidRPr="00B342DD" w:rsidRDefault="00582101" w:rsidP="00582101">
      <w:pPr>
        <w:pStyle w:val="ListParagraph"/>
        <w:numPr>
          <w:ilvl w:val="0"/>
          <w:numId w:val="2"/>
        </w:numPr>
        <w:tabs>
          <w:tab w:val="clear" w:pos="360"/>
          <w:tab w:val="num" w:pos="450"/>
        </w:tabs>
        <w:autoSpaceDE w:val="0"/>
        <w:ind w:left="450" w:hanging="450"/>
        <w:jc w:val="both"/>
        <w:rPr>
          <w:lang w:val="en-GB"/>
        </w:rPr>
      </w:pPr>
      <w:r w:rsidRPr="00B342DD">
        <w:rPr>
          <w:lang w:val="en-GB"/>
        </w:rPr>
        <w:t xml:space="preserve">The SRSG therefore argues that there has been no violation of Article 3. </w:t>
      </w:r>
    </w:p>
    <w:bookmarkEnd w:id="109"/>
    <w:p w:rsidR="00582101" w:rsidRPr="00B342DD" w:rsidRDefault="00582101" w:rsidP="00582101">
      <w:pPr>
        <w:tabs>
          <w:tab w:val="num" w:pos="450"/>
        </w:tabs>
        <w:suppressAutoHyphens/>
        <w:autoSpaceDE w:val="0"/>
        <w:ind w:left="450" w:hanging="450"/>
        <w:jc w:val="both"/>
      </w:pPr>
    </w:p>
    <w:p w:rsidR="00152CEF" w:rsidRPr="00B342DD" w:rsidRDefault="00152CEF" w:rsidP="00152CEF">
      <w:pPr>
        <w:pStyle w:val="ListParagraph1"/>
        <w:numPr>
          <w:ilvl w:val="0"/>
          <w:numId w:val="25"/>
        </w:numPr>
        <w:jc w:val="both"/>
        <w:rPr>
          <w:b/>
          <w:color w:val="000000" w:themeColor="text1"/>
        </w:rPr>
      </w:pPr>
      <w:r w:rsidRPr="00B342DD">
        <w:rPr>
          <w:b/>
          <w:color w:val="000000" w:themeColor="text1"/>
        </w:rPr>
        <w:t xml:space="preserve">The Panel’s assessment </w:t>
      </w:r>
    </w:p>
    <w:p w:rsidR="00152CEF" w:rsidRPr="00B342DD" w:rsidRDefault="00152CEF" w:rsidP="00582101">
      <w:pPr>
        <w:tabs>
          <w:tab w:val="num" w:pos="450"/>
        </w:tabs>
        <w:suppressAutoHyphens/>
        <w:autoSpaceDE w:val="0"/>
        <w:ind w:left="450" w:hanging="450"/>
        <w:jc w:val="both"/>
      </w:pPr>
    </w:p>
    <w:p w:rsidR="00CB4CBD" w:rsidRPr="00B342DD" w:rsidRDefault="00CB4CBD" w:rsidP="00582101">
      <w:pPr>
        <w:tabs>
          <w:tab w:val="num" w:pos="450"/>
        </w:tabs>
        <w:suppressAutoHyphens/>
        <w:autoSpaceDE w:val="0"/>
        <w:ind w:left="450" w:hanging="450"/>
        <w:jc w:val="both"/>
        <w:rPr>
          <w:i/>
        </w:rPr>
      </w:pPr>
      <w:r w:rsidRPr="00B342DD">
        <w:rPr>
          <w:i/>
        </w:rPr>
        <w:t>Admissibility</w:t>
      </w:r>
    </w:p>
    <w:p w:rsidR="00CB4CBD" w:rsidRPr="00B342DD" w:rsidRDefault="00CB4CBD" w:rsidP="00582101">
      <w:pPr>
        <w:tabs>
          <w:tab w:val="num" w:pos="450"/>
        </w:tabs>
        <w:suppressAutoHyphens/>
        <w:autoSpaceDE w:val="0"/>
        <w:ind w:left="450" w:hanging="450"/>
        <w:jc w:val="both"/>
      </w:pPr>
    </w:p>
    <w:p w:rsidR="00582101" w:rsidRPr="00B342DD" w:rsidRDefault="00582101" w:rsidP="00152CEF">
      <w:pPr>
        <w:pStyle w:val="ListParagraph"/>
        <w:numPr>
          <w:ilvl w:val="0"/>
          <w:numId w:val="2"/>
        </w:numPr>
        <w:tabs>
          <w:tab w:val="clear" w:pos="360"/>
          <w:tab w:val="num" w:pos="450"/>
        </w:tabs>
        <w:autoSpaceDE w:val="0"/>
        <w:ind w:left="450" w:hanging="450"/>
        <w:jc w:val="both"/>
      </w:pPr>
      <w:r w:rsidRPr="00B342DD">
        <w:t xml:space="preserve">In its decision of </w:t>
      </w:r>
      <w:r w:rsidR="00152CEF" w:rsidRPr="00B342DD">
        <w:t>26</w:t>
      </w:r>
      <w:r w:rsidRPr="00B342DD">
        <w:t xml:space="preserve"> September 201</w:t>
      </w:r>
      <w:r w:rsidR="00152CEF" w:rsidRPr="00B342DD">
        <w:t>2</w:t>
      </w:r>
      <w:r w:rsidRPr="00B342DD">
        <w:t>, the Panel declared th</w:t>
      </w:r>
      <w:r w:rsidR="00152CEF" w:rsidRPr="00B342DD">
        <w:t xml:space="preserve">is part of the </w:t>
      </w:r>
      <w:r w:rsidRPr="00B342DD">
        <w:t>complaint admissible. Nevertheless, the Panel has to reassess the admissibility of this part of the complaint, in light of subsequent developments in the Panel’s case law concerning the admissibility of complaints under Article 3 of the ECHR</w:t>
      </w:r>
      <w:r w:rsidR="00152CEF" w:rsidRPr="00B342DD">
        <w:t xml:space="preserve"> and the information in relation to the identification of the mortal remains of the complainant’s relatives, obtained by the Panel.</w:t>
      </w:r>
    </w:p>
    <w:p w:rsidR="00582101" w:rsidRPr="00B342DD" w:rsidRDefault="00582101" w:rsidP="003C3B1E">
      <w:pPr>
        <w:pStyle w:val="ListParagraph"/>
        <w:autoSpaceDE w:val="0"/>
        <w:ind w:left="450"/>
        <w:jc w:val="both"/>
      </w:pPr>
    </w:p>
    <w:p w:rsidR="005A73FE" w:rsidRPr="00B342DD" w:rsidRDefault="005A73FE" w:rsidP="005A73FE">
      <w:pPr>
        <w:pStyle w:val="ListParagraph"/>
        <w:numPr>
          <w:ilvl w:val="0"/>
          <w:numId w:val="2"/>
        </w:numPr>
        <w:tabs>
          <w:tab w:val="clear" w:pos="360"/>
          <w:tab w:val="num" w:pos="450"/>
        </w:tabs>
        <w:autoSpaceDE w:val="0"/>
        <w:ind w:left="450" w:hanging="450"/>
        <w:jc w:val="both"/>
      </w:pPr>
      <w:r w:rsidRPr="00B342DD">
        <w:t xml:space="preserve">As the Panel considered above, in relation to the responsibility to establish the fate of a missing person under the procedural obligation of Article 2 of the ECHR, in </w:t>
      </w:r>
      <w:r w:rsidR="004E4285">
        <w:t xml:space="preserve">the </w:t>
      </w:r>
      <w:r w:rsidRPr="00B342DD">
        <w:t>Panel’s view it ends with the positive identification of mortal remains (see §</w:t>
      </w:r>
      <w:r w:rsidR="00D41090">
        <w:t xml:space="preserve"> </w:t>
      </w:r>
      <w:r w:rsidR="00D41090">
        <w:fldChar w:fldCharType="begin"/>
      </w:r>
      <w:r w:rsidR="00D41090">
        <w:instrText xml:space="preserve"> REF _Ref423518959 \r \h </w:instrText>
      </w:r>
      <w:r w:rsidR="00D41090">
        <w:fldChar w:fldCharType="separate"/>
      </w:r>
      <w:r w:rsidR="00306FF2">
        <w:t>114</w:t>
      </w:r>
      <w:r w:rsidR="00D41090">
        <w:fldChar w:fldCharType="end"/>
      </w:r>
      <w:r w:rsidR="00D41090">
        <w:t xml:space="preserve"> above</w:t>
      </w:r>
      <w:r w:rsidRPr="00B342DD">
        <w:t xml:space="preserve">). In this case, such identification happened in July 2003, when the DNA testing carried out by the ICMP confirmed that the mortal remains found by KFOR on 12 July 1999 are those of </w:t>
      </w:r>
      <w:r w:rsidR="00367580" w:rsidRPr="00B342DD">
        <w:t>Mr</w:t>
      </w:r>
      <w:r w:rsidRPr="00B342DD">
        <w:t xml:space="preserve"> Vojimir Živić and Mr Dragan Živić (see § </w:t>
      </w:r>
      <w:r w:rsidRPr="00B342DD">
        <w:fldChar w:fldCharType="begin"/>
      </w:r>
      <w:r w:rsidRPr="00B342DD">
        <w:instrText xml:space="preserve"> REF _Ref422304155 \r \h </w:instrText>
      </w:r>
      <w:r w:rsidR="003C3B1E" w:rsidRPr="00B342DD">
        <w:instrText xml:space="preserve"> \* MERGEFORMAT </w:instrText>
      </w:r>
      <w:r w:rsidRPr="00B342DD">
        <w:fldChar w:fldCharType="separate"/>
      </w:r>
      <w:r w:rsidR="00306FF2">
        <w:t>42</w:t>
      </w:r>
      <w:r w:rsidRPr="00B342DD">
        <w:fldChar w:fldCharType="end"/>
      </w:r>
      <w:r w:rsidRPr="00B342DD">
        <w:t xml:space="preserve"> above).</w:t>
      </w:r>
    </w:p>
    <w:p w:rsidR="005A73FE" w:rsidRPr="00B342DD" w:rsidRDefault="005A73FE" w:rsidP="00582101">
      <w:pPr>
        <w:pStyle w:val="ListParagraph"/>
        <w:tabs>
          <w:tab w:val="num" w:pos="450"/>
        </w:tabs>
        <w:ind w:left="450" w:hanging="450"/>
      </w:pPr>
    </w:p>
    <w:p w:rsidR="00582101" w:rsidRPr="00B342DD" w:rsidRDefault="005A73FE" w:rsidP="00152CEF">
      <w:pPr>
        <w:pStyle w:val="ListParagraph"/>
        <w:numPr>
          <w:ilvl w:val="0"/>
          <w:numId w:val="2"/>
        </w:numPr>
        <w:tabs>
          <w:tab w:val="clear" w:pos="360"/>
          <w:tab w:val="num" w:pos="450"/>
        </w:tabs>
        <w:autoSpaceDE w:val="0"/>
        <w:ind w:left="450" w:hanging="450"/>
        <w:jc w:val="both"/>
      </w:pPr>
      <w:r w:rsidRPr="00B342DD">
        <w:t>The Panel further notes that</w:t>
      </w:r>
      <w:r w:rsidR="00582101" w:rsidRPr="00B342DD">
        <w:t xml:space="preserve"> according to the case law of the European Court of Human Rights a member of the family of a disappeared person can under certain conditions </w:t>
      </w:r>
      <w:proofErr w:type="gramStart"/>
      <w:r w:rsidR="00582101" w:rsidRPr="00B342DD">
        <w:t>be</w:t>
      </w:r>
      <w:proofErr w:type="gramEnd"/>
      <w:r w:rsidR="00582101" w:rsidRPr="00B342DD">
        <w:t xml:space="preserve"> considered the victim of treatment by the authorities contrary to Article 3 of the ECHR, which prohibits inhuman treatment. Where the disappeared person is later found dead, the </w:t>
      </w:r>
      <w:r w:rsidR="00582101" w:rsidRPr="00B342DD">
        <w:rPr>
          <w:color w:val="000000" w:themeColor="text1"/>
          <w:lang w:val="en-GB"/>
        </w:rPr>
        <w:t>applicability</w:t>
      </w:r>
      <w:r w:rsidR="00582101" w:rsidRPr="00B342DD">
        <w:t xml:space="preserve"> of Article 3 is in principle limited to the distinct period during which the member of the family sustained the uncertainty, anguish and distress appertaining to the specific phenomenon of disappearances (see, </w:t>
      </w:r>
      <w:r w:rsidR="00582101" w:rsidRPr="00B342DD">
        <w:rPr>
          <w:i/>
        </w:rPr>
        <w:t>e.g.</w:t>
      </w:r>
      <w:r w:rsidR="00582101" w:rsidRPr="00B342DD">
        <w:t xml:space="preserve">, ECtHR, </w:t>
      </w:r>
      <w:r w:rsidR="00582101" w:rsidRPr="00B342DD">
        <w:rPr>
          <w:i/>
        </w:rPr>
        <w:t>Luluyev and Others v. Russia</w:t>
      </w:r>
      <w:r w:rsidR="00582101" w:rsidRPr="00B342DD">
        <w:t xml:space="preserve">, no. 69480/01, judgment of 9 November 2006, §§ 114-115, </w:t>
      </w:r>
      <w:r w:rsidR="00582101" w:rsidRPr="00B342DD">
        <w:rPr>
          <w:i/>
        </w:rPr>
        <w:t>ECHR</w:t>
      </w:r>
      <w:r w:rsidR="00582101" w:rsidRPr="00B342DD">
        <w:t xml:space="preserve">, 2006-XIII; see also ECtHR, </w:t>
      </w:r>
      <w:r w:rsidR="00582101" w:rsidRPr="00B342DD">
        <w:rPr>
          <w:i/>
        </w:rPr>
        <w:t>Gongadze v. Ukraine</w:t>
      </w:r>
      <w:r w:rsidR="00582101" w:rsidRPr="00B342DD">
        <w:t>, no. 34056/02, judgment of 8 November 2005, § 185, ECHR, 2005-XI).</w:t>
      </w:r>
    </w:p>
    <w:p w:rsidR="00582101" w:rsidRPr="00B342DD" w:rsidRDefault="00582101" w:rsidP="00582101">
      <w:pPr>
        <w:pStyle w:val="ListParagraph"/>
        <w:tabs>
          <w:tab w:val="num" w:pos="450"/>
        </w:tabs>
        <w:ind w:left="450" w:hanging="450"/>
      </w:pPr>
    </w:p>
    <w:p w:rsidR="007C4612" w:rsidRPr="00B342DD" w:rsidRDefault="00582101" w:rsidP="00582101">
      <w:pPr>
        <w:pStyle w:val="ListParagraph"/>
        <w:numPr>
          <w:ilvl w:val="0"/>
          <w:numId w:val="2"/>
        </w:numPr>
        <w:tabs>
          <w:tab w:val="clear" w:pos="360"/>
          <w:tab w:val="num" w:pos="450"/>
        </w:tabs>
        <w:autoSpaceDE w:val="0"/>
        <w:ind w:left="450" w:hanging="450"/>
        <w:jc w:val="both"/>
      </w:pPr>
      <w:r w:rsidRPr="00B342DD">
        <w:t xml:space="preserve">In the present case, </w:t>
      </w:r>
      <w:r w:rsidR="005A73FE" w:rsidRPr="00B342DD">
        <w:t xml:space="preserve">this period lasted </w:t>
      </w:r>
      <w:r w:rsidRPr="00B342DD">
        <w:t xml:space="preserve">until </w:t>
      </w:r>
      <w:r w:rsidR="005A73FE" w:rsidRPr="00B342DD">
        <w:t>the family was informed of the identification of their mortal remains, by DNA, which happened in April 2004 a</w:t>
      </w:r>
      <w:r w:rsidR="004E4285">
        <w:t>t</w:t>
      </w:r>
      <w:r w:rsidR="005A73FE" w:rsidRPr="00B342DD">
        <w:t xml:space="preserve"> the latest (see § </w:t>
      </w:r>
      <w:r w:rsidR="005A73FE" w:rsidRPr="00B342DD">
        <w:fldChar w:fldCharType="begin"/>
      </w:r>
      <w:r w:rsidR="005A73FE" w:rsidRPr="00B342DD">
        <w:instrText xml:space="preserve"> REF _Ref421699288 \r \h  \* MERGEFORMAT </w:instrText>
      </w:r>
      <w:r w:rsidR="005A73FE" w:rsidRPr="00B342DD">
        <w:fldChar w:fldCharType="separate"/>
      </w:r>
      <w:r w:rsidR="00306FF2">
        <w:t>43</w:t>
      </w:r>
      <w:r w:rsidR="005A73FE" w:rsidRPr="00B342DD">
        <w:fldChar w:fldCharType="end"/>
      </w:r>
      <w:r w:rsidR="005A73FE" w:rsidRPr="00B342DD">
        <w:t xml:space="preserve"> above). However, the family did not accept the identification and refused to receive the mortal remains for burial, as they apparently</w:t>
      </w:r>
      <w:r w:rsidR="004E4285">
        <w:t xml:space="preserve"> continue to </w:t>
      </w:r>
      <w:r w:rsidR="005A73FE" w:rsidRPr="00B342DD">
        <w:t xml:space="preserve">hope that </w:t>
      </w:r>
      <w:r w:rsidR="005A73FE" w:rsidRPr="00B342DD">
        <w:rPr>
          <w:lang w:val="en-GB"/>
        </w:rPr>
        <w:t xml:space="preserve">Mr Vojimir Živić and Mr Dragan Živić are alive. Although sympathising with the feelings of the family members, the </w:t>
      </w:r>
      <w:r w:rsidR="005A73FE" w:rsidRPr="00B342DD">
        <w:rPr>
          <w:lang w:val="en-GB"/>
        </w:rPr>
        <w:lastRenderedPageBreak/>
        <w:t>Panel finds no objective reasons to doubt the results of the DNA tests carried out by the ICMP.</w:t>
      </w:r>
    </w:p>
    <w:p w:rsidR="007C4612" w:rsidRPr="00B342DD" w:rsidRDefault="007C4612" w:rsidP="007C4612">
      <w:pPr>
        <w:pStyle w:val="ListParagraph"/>
        <w:rPr>
          <w:lang w:val="en-GB"/>
        </w:rPr>
      </w:pPr>
    </w:p>
    <w:p w:rsidR="00582101" w:rsidRPr="00B342DD" w:rsidRDefault="00582101" w:rsidP="00152CEF">
      <w:pPr>
        <w:pStyle w:val="ListParagraph"/>
        <w:numPr>
          <w:ilvl w:val="0"/>
          <w:numId w:val="2"/>
        </w:numPr>
        <w:tabs>
          <w:tab w:val="clear" w:pos="360"/>
          <w:tab w:val="num" w:pos="450"/>
        </w:tabs>
        <w:autoSpaceDE w:val="0"/>
        <w:ind w:left="450" w:hanging="450"/>
        <w:jc w:val="both"/>
        <w:rPr>
          <w:lang w:val="en-GB"/>
        </w:rPr>
      </w:pPr>
      <w:r w:rsidRPr="00B342DD">
        <w:rPr>
          <w:lang w:val="en-GB"/>
        </w:rPr>
        <w:t>The Panel has already recalled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r w:rsidR="005A73FE" w:rsidRPr="00B342DD">
        <w:rPr>
          <w:lang w:val="en-GB"/>
        </w:rPr>
        <w:t xml:space="preserve"> (</w:t>
      </w:r>
      <w:r w:rsidR="005A73FE" w:rsidRPr="00B342DD">
        <w:t xml:space="preserve">see § </w:t>
      </w:r>
      <w:r w:rsidR="005A73FE" w:rsidRPr="00B342DD">
        <w:fldChar w:fldCharType="begin"/>
      </w:r>
      <w:r w:rsidR="005A73FE" w:rsidRPr="00B342DD">
        <w:instrText xml:space="preserve"> REF _Ref346123885 \r \h  \* MERGEFORMAT </w:instrText>
      </w:r>
      <w:r w:rsidR="005A73FE" w:rsidRPr="00B342DD">
        <w:fldChar w:fldCharType="separate"/>
      </w:r>
      <w:r w:rsidR="00306FF2">
        <w:t>59</w:t>
      </w:r>
      <w:r w:rsidR="005A73FE" w:rsidRPr="00B342DD">
        <w:fldChar w:fldCharType="end"/>
      </w:r>
      <w:r w:rsidR="005A73FE" w:rsidRPr="00B342DD">
        <w:t xml:space="preserve"> abov</w:t>
      </w:r>
      <w:r w:rsidR="005A73FE" w:rsidRPr="00B342DD">
        <w:rPr>
          <w:lang w:val="en-GB"/>
        </w:rPr>
        <w:t>e)</w:t>
      </w:r>
      <w:r w:rsidRPr="00B342DD">
        <w:rPr>
          <w:lang w:val="en-GB"/>
        </w:rPr>
        <w:t xml:space="preserve">. </w:t>
      </w:r>
    </w:p>
    <w:p w:rsidR="00582101" w:rsidRPr="00B342DD" w:rsidRDefault="00582101" w:rsidP="00582101">
      <w:pPr>
        <w:pStyle w:val="ListParagraph"/>
        <w:tabs>
          <w:tab w:val="num" w:pos="450"/>
        </w:tabs>
        <w:ind w:left="450" w:hanging="450"/>
      </w:pPr>
    </w:p>
    <w:p w:rsidR="00582101" w:rsidRPr="00B342DD" w:rsidRDefault="00582101" w:rsidP="00152CEF">
      <w:pPr>
        <w:pStyle w:val="ListParagraph"/>
        <w:numPr>
          <w:ilvl w:val="0"/>
          <w:numId w:val="2"/>
        </w:numPr>
        <w:tabs>
          <w:tab w:val="clear" w:pos="360"/>
          <w:tab w:val="num" w:pos="450"/>
        </w:tabs>
        <w:autoSpaceDE w:val="0"/>
        <w:ind w:left="450" w:hanging="450"/>
        <w:jc w:val="both"/>
      </w:pPr>
      <w:r w:rsidRPr="00B342DD">
        <w:t>The Panel has no doubts as to the profound suffering caused to the complainant</w:t>
      </w:r>
      <w:r w:rsidR="005A73FE" w:rsidRPr="00B342DD">
        <w:t xml:space="preserve"> and her family by </w:t>
      </w:r>
      <w:r w:rsidRPr="00B342DD">
        <w:t xml:space="preserve">the abduction and killing of </w:t>
      </w:r>
      <w:r w:rsidR="005A73FE" w:rsidRPr="00B342DD">
        <w:rPr>
          <w:lang w:val="en-GB"/>
        </w:rPr>
        <w:t>Mr Vojimir Živić and Mr Dragan Živić</w:t>
      </w:r>
      <w:r w:rsidRPr="00B342DD">
        <w:t xml:space="preserve">. Nevertheless, the Panel must conclude that this part of the </w:t>
      </w:r>
      <w:r w:rsidRPr="00B342DD">
        <w:rPr>
          <w:color w:val="000000" w:themeColor="text1"/>
          <w:lang w:val="en-GB"/>
        </w:rPr>
        <w:t>complaint</w:t>
      </w:r>
      <w:r w:rsidRPr="00B342DD">
        <w:t xml:space="preserve"> lies outside its jurisdiction </w:t>
      </w:r>
      <w:r w:rsidRPr="00B342DD">
        <w:rPr>
          <w:i/>
          <w:iCs/>
        </w:rPr>
        <w:t xml:space="preserve">ratione temporis </w:t>
      </w:r>
      <w:r w:rsidRPr="00B342DD">
        <w:rPr>
          <w:iCs/>
        </w:rPr>
        <w:t xml:space="preserve">(see HRAP, </w:t>
      </w:r>
      <w:r w:rsidRPr="00B342DD">
        <w:rPr>
          <w:i/>
        </w:rPr>
        <w:t>Patrnogić</w:t>
      </w:r>
      <w:r w:rsidRPr="00B342DD">
        <w:rPr>
          <w:i/>
          <w:iCs/>
        </w:rPr>
        <w:t>,</w:t>
      </w:r>
      <w:r w:rsidRPr="00B342DD">
        <w:rPr>
          <w:iCs/>
        </w:rPr>
        <w:t xml:space="preserve"> no. 252/09, decision of 16 December 2011, §§ 16-20, and HRAP, </w:t>
      </w:r>
      <w:r w:rsidRPr="00B342DD">
        <w:rPr>
          <w:i/>
          <w:iCs/>
        </w:rPr>
        <w:t>S.C.</w:t>
      </w:r>
      <w:r w:rsidRPr="00B342DD">
        <w:rPr>
          <w:iCs/>
        </w:rPr>
        <w:t>, no. 02/09, opinion of 8 December 2012, §§ 103-109) and for this reason shall be declared inadmissible</w:t>
      </w:r>
      <w:r w:rsidRPr="00B342DD">
        <w:t>.</w:t>
      </w:r>
    </w:p>
    <w:p w:rsidR="00711F6E" w:rsidRPr="00B342DD" w:rsidRDefault="00711F6E" w:rsidP="00711F6E">
      <w:pPr>
        <w:pStyle w:val="ListParagraph"/>
        <w:rPr>
          <w:color w:val="000000" w:themeColor="text1"/>
          <w:lang w:val="en-GB"/>
        </w:rPr>
      </w:pPr>
    </w:p>
    <w:p w:rsidR="00711F6E" w:rsidRPr="00B342DD" w:rsidRDefault="00711F6E" w:rsidP="00711F6E">
      <w:pPr>
        <w:pStyle w:val="Default"/>
        <w:jc w:val="both"/>
        <w:rPr>
          <w:color w:val="000000" w:themeColor="text1"/>
          <w:lang w:val="en-GB"/>
        </w:rPr>
      </w:pPr>
    </w:p>
    <w:p w:rsidR="00711F6E" w:rsidRPr="00B342DD" w:rsidRDefault="00711F6E" w:rsidP="00711F6E">
      <w:pPr>
        <w:numPr>
          <w:ilvl w:val="0"/>
          <w:numId w:val="1"/>
        </w:numPr>
        <w:suppressAutoHyphens/>
        <w:autoSpaceDE w:val="0"/>
        <w:ind w:left="360" w:hanging="360"/>
        <w:jc w:val="both"/>
        <w:rPr>
          <w:color w:val="000000" w:themeColor="text1"/>
          <w:lang w:val="en-GB"/>
        </w:rPr>
      </w:pPr>
      <w:r w:rsidRPr="00B342DD">
        <w:rPr>
          <w:b/>
          <w:color w:val="000000" w:themeColor="text1"/>
          <w:lang w:val="en-GB"/>
        </w:rPr>
        <w:t xml:space="preserve">CONCLUDING </w:t>
      </w:r>
      <w:r w:rsidRPr="00B342DD">
        <w:rPr>
          <w:b/>
          <w:bCs/>
          <w:color w:val="000000" w:themeColor="text1"/>
          <w:lang w:val="en-GB"/>
        </w:rPr>
        <w:t>COMMENTS</w:t>
      </w:r>
      <w:r w:rsidRPr="00B342DD">
        <w:rPr>
          <w:b/>
          <w:color w:val="000000" w:themeColor="text1"/>
          <w:lang w:val="en-GB"/>
        </w:rPr>
        <w:t xml:space="preserve"> AND RECOMMENDATIONS</w:t>
      </w:r>
    </w:p>
    <w:p w:rsidR="00711F6E" w:rsidRPr="00B342DD" w:rsidRDefault="00711F6E" w:rsidP="00711F6E">
      <w:pPr>
        <w:pStyle w:val="ListParagraph"/>
        <w:rPr>
          <w:color w:val="000000" w:themeColor="text1"/>
          <w:lang w:val="en-GB"/>
        </w:rPr>
      </w:pPr>
    </w:p>
    <w:p w:rsidR="00711F6E" w:rsidRPr="00B342DD"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342DD">
        <w:rPr>
          <w:color w:val="000000" w:themeColor="text1"/>
          <w:lang w:val="en-GB"/>
        </w:rPr>
        <w:t>In light of the Panel’s findings in this case, the Panel is of the opinion that some form of reparation is necessary.</w:t>
      </w:r>
    </w:p>
    <w:p w:rsidR="00711F6E" w:rsidRPr="00B342DD" w:rsidRDefault="00711F6E" w:rsidP="00711F6E">
      <w:pPr>
        <w:pStyle w:val="ListParagraph"/>
        <w:tabs>
          <w:tab w:val="num" w:pos="450"/>
        </w:tabs>
        <w:ind w:left="450" w:hanging="450"/>
        <w:rPr>
          <w:color w:val="000000" w:themeColor="text1"/>
          <w:lang w:val="en-GB"/>
        </w:rPr>
      </w:pPr>
    </w:p>
    <w:p w:rsidR="00711F6E" w:rsidRPr="00B342DD"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342DD">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874A40" w:rsidRPr="00B342DD">
        <w:rPr>
          <w:color w:val="000000" w:themeColor="text1"/>
          <w:lang w:val="en-GB"/>
        </w:rPr>
        <w:t xml:space="preserve"> abduction and</w:t>
      </w:r>
      <w:r w:rsidRPr="00B342DD">
        <w:rPr>
          <w:color w:val="000000" w:themeColor="text1"/>
          <w:lang w:val="en-GB"/>
        </w:rPr>
        <w:t xml:space="preserve"> </w:t>
      </w:r>
      <w:r w:rsidR="004453E6" w:rsidRPr="00B342DD">
        <w:rPr>
          <w:lang w:val="en-GB"/>
        </w:rPr>
        <w:t xml:space="preserve">killing </w:t>
      </w:r>
      <w:r w:rsidR="00AD7F08" w:rsidRPr="00B342DD">
        <w:rPr>
          <w:lang w:val="en-GB"/>
        </w:rPr>
        <w:t xml:space="preserve">of </w:t>
      </w:r>
      <w:r w:rsidR="004453E6" w:rsidRPr="00B342DD">
        <w:rPr>
          <w:lang w:val="en-GB"/>
        </w:rPr>
        <w:t>Mr Vojimir Živić and Mr Dragan Živić</w:t>
      </w:r>
      <w:r w:rsidRPr="00B342DD">
        <w:rPr>
          <w:color w:val="000000" w:themeColor="text1"/>
          <w:lang w:val="en-GB"/>
        </w:rPr>
        <w:t>, and that its failure to do so constitutes a further serious violat</w:t>
      </w:r>
      <w:r w:rsidR="000D2756" w:rsidRPr="00B342DD">
        <w:rPr>
          <w:color w:val="000000" w:themeColor="text1"/>
          <w:lang w:val="en-GB"/>
        </w:rPr>
        <w:t xml:space="preserve">ion of </w:t>
      </w:r>
      <w:r w:rsidR="00874A40" w:rsidRPr="00B342DD">
        <w:rPr>
          <w:color w:val="000000" w:themeColor="text1"/>
          <w:lang w:val="en-GB"/>
        </w:rPr>
        <w:t xml:space="preserve">the rights of the victim and </w:t>
      </w:r>
      <w:r w:rsidR="004453E6" w:rsidRPr="00B342DD">
        <w:rPr>
          <w:color w:val="000000" w:themeColor="text1"/>
          <w:lang w:val="en-GB"/>
        </w:rPr>
        <w:t xml:space="preserve">their </w:t>
      </w:r>
      <w:r w:rsidRPr="00B342DD">
        <w:rPr>
          <w:color w:val="000000" w:themeColor="text1"/>
          <w:lang w:val="en-GB"/>
        </w:rPr>
        <w:t xml:space="preserve">next-of-kin, in particular the right to have the truth of the matter determined. </w:t>
      </w:r>
    </w:p>
    <w:p w:rsidR="00711F6E" w:rsidRPr="00B342DD" w:rsidRDefault="00711F6E" w:rsidP="00711F6E">
      <w:pPr>
        <w:pStyle w:val="ListParagraph"/>
        <w:tabs>
          <w:tab w:val="num" w:pos="450"/>
        </w:tabs>
        <w:ind w:left="450" w:hanging="450"/>
        <w:rPr>
          <w:color w:val="000000" w:themeColor="text1"/>
          <w:lang w:val="en-GB"/>
        </w:rPr>
      </w:pPr>
    </w:p>
    <w:p w:rsidR="00711F6E" w:rsidRPr="00B342DD"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B342DD">
        <w:rPr>
          <w:bCs/>
          <w:color w:val="000000" w:themeColor="text1"/>
          <w:lang w:val="en-GB"/>
        </w:rPr>
        <w:t xml:space="preserve">The </w:t>
      </w:r>
      <w:r w:rsidRPr="00B342DD">
        <w:rPr>
          <w:color w:val="000000" w:themeColor="text1"/>
          <w:lang w:val="en-GB"/>
        </w:rPr>
        <w:t>Panel</w:t>
      </w:r>
      <w:r w:rsidRPr="00B342DD">
        <w:rPr>
          <w:bCs/>
          <w:color w:val="000000" w:themeColor="text1"/>
          <w:lang w:val="en-GB"/>
        </w:rPr>
        <w:t xml:space="preserve"> </w:t>
      </w:r>
      <w:r w:rsidRPr="00B342DD">
        <w:rPr>
          <w:color w:val="000000" w:themeColor="text1"/>
          <w:lang w:val="en-GB"/>
        </w:rPr>
        <w:t>notes</w:t>
      </w:r>
      <w:r w:rsidRPr="00B342DD">
        <w:rPr>
          <w:bCs/>
          <w:color w:val="000000" w:themeColor="text1"/>
          <w:lang w:val="en-GB"/>
        </w:rPr>
        <w:t xml:space="preserve"> the SRSG’s own concerns that the inadequate resources, especially at the outset of </w:t>
      </w:r>
      <w:r w:rsidRPr="00B342DD">
        <w:rPr>
          <w:color w:val="000000" w:themeColor="text1"/>
          <w:lang w:val="en-GB"/>
        </w:rPr>
        <w:t>UNMIK’s</w:t>
      </w:r>
      <w:r w:rsidRPr="00B342DD">
        <w:rPr>
          <w:bCs/>
          <w:color w:val="000000" w:themeColor="text1"/>
          <w:lang w:val="en-GB"/>
        </w:rPr>
        <w:t xml:space="preserve"> mission, made compliance with UNMIK’s human rights obligations difficult to achieve.</w:t>
      </w:r>
    </w:p>
    <w:p w:rsidR="00711F6E" w:rsidRPr="00B342DD" w:rsidRDefault="00711F6E" w:rsidP="00711F6E">
      <w:pPr>
        <w:pStyle w:val="ListParagraph"/>
        <w:tabs>
          <w:tab w:val="num" w:pos="450"/>
        </w:tabs>
        <w:ind w:left="450" w:hanging="450"/>
        <w:rPr>
          <w:color w:val="000000" w:themeColor="text1"/>
          <w:lang w:val="en-GB"/>
        </w:rPr>
      </w:pPr>
    </w:p>
    <w:p w:rsidR="00711F6E" w:rsidRPr="00B342DD"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B342DD">
        <w:rPr>
          <w:color w:val="000000" w:themeColor="text1"/>
          <w:lang w:val="en-GB"/>
        </w:rPr>
        <w:t xml:space="preserve">It </w:t>
      </w:r>
      <w:r w:rsidRPr="00B342DD">
        <w:rPr>
          <w:bCs/>
          <w:color w:val="000000" w:themeColor="text1"/>
          <w:lang w:val="en-GB"/>
        </w:rPr>
        <w:t>would</w:t>
      </w:r>
      <w:r w:rsidRPr="00B342DD">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B342DD">
        <w:fldChar w:fldCharType="begin"/>
      </w:r>
      <w:r w:rsidR="000D2756" w:rsidRPr="00B342DD">
        <w:rPr>
          <w:color w:val="000000" w:themeColor="text1"/>
          <w:lang w:val="en-GB"/>
        </w:rPr>
        <w:instrText xml:space="preserve"> REF _Ref346123927 \r \h </w:instrText>
      </w:r>
      <w:r w:rsidR="000D2756" w:rsidRPr="00B342DD">
        <w:instrText xml:space="preserve"> \* MERGEFORMAT </w:instrText>
      </w:r>
      <w:r w:rsidR="000D2756" w:rsidRPr="00B342DD">
        <w:fldChar w:fldCharType="separate"/>
      </w:r>
      <w:r w:rsidR="00306FF2">
        <w:rPr>
          <w:color w:val="000000" w:themeColor="text1"/>
          <w:lang w:val="en-GB"/>
        </w:rPr>
        <w:t>19</w:t>
      </w:r>
      <w:r w:rsidR="000D2756" w:rsidRPr="00B342DD">
        <w:fldChar w:fldCharType="end"/>
      </w:r>
      <w:r w:rsidRPr="00B342DD">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342DD">
        <w:rPr>
          <w:bCs/>
          <w:color w:val="000000" w:themeColor="text1"/>
          <w:lang w:val="en-GB"/>
        </w:rPr>
        <w:t>human</w:t>
      </w:r>
      <w:r w:rsidRPr="00B342DD">
        <w:rPr>
          <w:color w:val="000000" w:themeColor="text1"/>
          <w:lang w:val="en-GB"/>
        </w:rPr>
        <w:t xml:space="preserve"> rights law.  </w:t>
      </w:r>
    </w:p>
    <w:p w:rsidR="00711F6E" w:rsidRPr="00B342DD" w:rsidRDefault="00711F6E" w:rsidP="00711F6E">
      <w:pPr>
        <w:pStyle w:val="ListParagraph"/>
        <w:rPr>
          <w:color w:val="000000" w:themeColor="text1"/>
          <w:lang w:val="en-GB"/>
        </w:rPr>
      </w:pPr>
    </w:p>
    <w:p w:rsidR="00711F6E" w:rsidRPr="00B342DD"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B342DD">
        <w:rPr>
          <w:color w:val="000000" w:themeColor="text1"/>
          <w:lang w:val="en-GB"/>
        </w:rPr>
        <w:lastRenderedPageBreak/>
        <w:t xml:space="preserve">The Panel considers that this </w:t>
      </w:r>
      <w:r w:rsidRPr="00B342DD">
        <w:rPr>
          <w:bCs/>
          <w:color w:val="000000" w:themeColor="text1"/>
          <w:lang w:val="en-GB"/>
        </w:rPr>
        <w:t>factual</w:t>
      </w:r>
      <w:r w:rsidRPr="00B342DD">
        <w:rPr>
          <w:color w:val="000000" w:themeColor="text1"/>
          <w:lang w:val="en-GB"/>
        </w:rPr>
        <w:t xml:space="preserve"> situation does not relieve UNMIK from its obligation to redress as far as possible the effects of the violations for which it is responsible. </w:t>
      </w:r>
    </w:p>
    <w:p w:rsidR="00711F6E" w:rsidRPr="00B342DD" w:rsidRDefault="00711F6E" w:rsidP="00711F6E">
      <w:pPr>
        <w:pStyle w:val="ListParagraph"/>
        <w:rPr>
          <w:b/>
          <w:bCs/>
          <w:color w:val="000000" w:themeColor="text1"/>
          <w:lang w:val="en-GB"/>
        </w:rPr>
      </w:pPr>
    </w:p>
    <w:p w:rsidR="00711F6E" w:rsidRPr="00B342DD" w:rsidRDefault="00711F6E" w:rsidP="00711F6E">
      <w:pPr>
        <w:suppressAutoHyphens/>
        <w:autoSpaceDE w:val="0"/>
        <w:ind w:left="450"/>
        <w:jc w:val="both"/>
        <w:rPr>
          <w:b/>
          <w:bCs/>
          <w:color w:val="000000" w:themeColor="text1"/>
          <w:lang w:val="en-GB"/>
        </w:rPr>
      </w:pPr>
      <w:r w:rsidRPr="00B342DD">
        <w:rPr>
          <w:b/>
          <w:bCs/>
          <w:color w:val="000000" w:themeColor="text1"/>
          <w:lang w:val="en-GB"/>
        </w:rPr>
        <w:t>With respect to the complainant and the case the Panel considers appropriate that UNMIK:</w:t>
      </w:r>
    </w:p>
    <w:p w:rsidR="00711F6E" w:rsidRPr="00B342DD" w:rsidRDefault="00711F6E" w:rsidP="00711F6E">
      <w:pPr>
        <w:pStyle w:val="ListParagraph"/>
        <w:rPr>
          <w:b/>
          <w:bCs/>
          <w:color w:val="000000" w:themeColor="text1"/>
          <w:lang w:val="en-GB"/>
        </w:rPr>
      </w:pPr>
    </w:p>
    <w:p w:rsidR="00711F6E" w:rsidRPr="00B342DD"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B342DD">
        <w:rPr>
          <w:color w:val="000000" w:themeColor="text1"/>
          <w:lang w:val="en-GB"/>
        </w:rPr>
        <w:t xml:space="preserve">In line with the case law of the European Court of Human Rights on situations of limited State </w:t>
      </w:r>
      <w:r w:rsidRPr="00B342DD">
        <w:rPr>
          <w:lang w:val="en-GB"/>
        </w:rPr>
        <w:t>jurisdiction</w:t>
      </w:r>
      <w:r w:rsidRPr="00B342DD">
        <w:rPr>
          <w:color w:val="000000" w:themeColor="text1"/>
          <w:lang w:val="en-GB"/>
        </w:rPr>
        <w:t xml:space="preserve"> (see ECtHR [GC], </w:t>
      </w:r>
      <w:r w:rsidRPr="00B342DD">
        <w:rPr>
          <w:i/>
          <w:color w:val="000000" w:themeColor="text1"/>
          <w:lang w:val="en-GB"/>
        </w:rPr>
        <w:t>Ilaşcu and Others v. Moldova and Russia</w:t>
      </w:r>
      <w:r w:rsidRPr="00B342DD">
        <w:rPr>
          <w:color w:val="000000" w:themeColor="text1"/>
          <w:lang w:val="en-GB"/>
        </w:rPr>
        <w:t xml:space="preserve">, </w:t>
      </w:r>
      <w:r w:rsidR="005A73FE" w:rsidRPr="00B342DD">
        <w:rPr>
          <w:color w:val="000000" w:themeColor="text1"/>
          <w:lang w:val="en-GB"/>
        </w:rPr>
        <w:t xml:space="preserve">no. 48787/99, judgment of 8 July 2004, </w:t>
      </w:r>
      <w:r w:rsidR="005A73FE" w:rsidRPr="00B342DD">
        <w:rPr>
          <w:i/>
          <w:color w:val="000000" w:themeColor="text1"/>
          <w:lang w:val="en-GB"/>
        </w:rPr>
        <w:t>ECHR</w:t>
      </w:r>
      <w:r w:rsidR="005A73FE" w:rsidRPr="00B342DD">
        <w:rPr>
          <w:color w:val="000000" w:themeColor="text1"/>
          <w:lang w:val="en-GB"/>
        </w:rPr>
        <w:t xml:space="preserve">, 2004-VII, </w:t>
      </w:r>
      <w:r w:rsidRPr="00B342DD">
        <w:rPr>
          <w:color w:val="000000" w:themeColor="text1"/>
          <w:lang w:val="en-GB"/>
        </w:rPr>
        <w:t xml:space="preserve">at § 333; ECtHR, </w:t>
      </w:r>
      <w:r w:rsidRPr="00B342DD">
        <w:rPr>
          <w:i/>
          <w:color w:val="000000" w:themeColor="text1"/>
          <w:lang w:val="en-GB"/>
        </w:rPr>
        <w:t>Al-Saadoon and Mufdhi v. United Kingdom</w:t>
      </w:r>
      <w:r w:rsidRPr="00B342DD">
        <w:rPr>
          <w:color w:val="000000" w:themeColor="text1"/>
          <w:lang w:val="en-GB"/>
        </w:rPr>
        <w:t xml:space="preserve">, no. 61498/08, judgment of 2 March 2010, § 171; ECtHR [GC], </w:t>
      </w:r>
      <w:r w:rsidRPr="00B342DD">
        <w:rPr>
          <w:i/>
          <w:color w:val="000000" w:themeColor="text1"/>
          <w:lang w:val="en-GB"/>
        </w:rPr>
        <w:t>Catan and Others v. Moldova and Russia</w:t>
      </w:r>
      <w:r w:rsidRPr="00B342DD">
        <w:rPr>
          <w:color w:val="000000" w:themeColor="text1"/>
          <w:lang w:val="en-GB"/>
        </w:rPr>
        <w:t xml:space="preserve">, nos. 43370/04, 8252/05 and 18454/06, judgment of 19 October 2012, § 109), must endeavour, with all the means available to it </w:t>
      </w:r>
      <w:r w:rsidRPr="00B342DD">
        <w:rPr>
          <w:i/>
          <w:color w:val="000000" w:themeColor="text1"/>
          <w:lang w:val="en-GB"/>
        </w:rPr>
        <w:t>vis-à-vis</w:t>
      </w:r>
      <w:r w:rsidRPr="00B342DD">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B342DD">
        <w:rPr>
          <w:bCs/>
          <w:color w:val="000000" w:themeColor="text1"/>
          <w:lang w:val="en-GB"/>
        </w:rPr>
        <w:t>the</w:t>
      </w:r>
      <w:r w:rsidR="00874A40" w:rsidRPr="00B342DD">
        <w:rPr>
          <w:bCs/>
          <w:color w:val="000000" w:themeColor="text1"/>
          <w:lang w:val="en-GB"/>
        </w:rPr>
        <w:t xml:space="preserve"> abduction and</w:t>
      </w:r>
      <w:r w:rsidRPr="00B342DD">
        <w:rPr>
          <w:bCs/>
          <w:color w:val="000000" w:themeColor="text1"/>
          <w:lang w:val="en-GB"/>
        </w:rPr>
        <w:t xml:space="preserve"> </w:t>
      </w:r>
      <w:r w:rsidR="00BB3DCC" w:rsidRPr="00B342DD">
        <w:rPr>
          <w:lang w:val="en-GB"/>
        </w:rPr>
        <w:t>killing of Mr Vojimir Živić and Mr Dragan Živić</w:t>
      </w:r>
      <w:r w:rsidR="009A6E2B" w:rsidRPr="00B342DD">
        <w:t xml:space="preserve"> </w:t>
      </w:r>
      <w:r w:rsidRPr="00B342DD">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B342DD" w:rsidRDefault="00711F6E" w:rsidP="00711F6E">
      <w:pPr>
        <w:suppressAutoHyphens/>
        <w:autoSpaceDE w:val="0"/>
        <w:ind w:left="426"/>
        <w:jc w:val="both"/>
        <w:rPr>
          <w:b/>
          <w:bCs/>
          <w:color w:val="000000" w:themeColor="text1"/>
          <w:lang w:val="en-GB"/>
        </w:rPr>
      </w:pPr>
    </w:p>
    <w:p w:rsidR="00711F6E" w:rsidRPr="00B342DD" w:rsidRDefault="00711F6E" w:rsidP="00E114D9">
      <w:pPr>
        <w:numPr>
          <w:ilvl w:val="2"/>
          <w:numId w:val="2"/>
        </w:numPr>
        <w:tabs>
          <w:tab w:val="left" w:pos="900"/>
        </w:tabs>
        <w:suppressAutoHyphens/>
        <w:autoSpaceDE w:val="0"/>
        <w:ind w:left="720" w:firstLine="0"/>
        <w:jc w:val="both"/>
        <w:rPr>
          <w:bCs/>
          <w:color w:val="000000" w:themeColor="text1"/>
          <w:lang w:val="en-GB"/>
        </w:rPr>
      </w:pPr>
      <w:r w:rsidRPr="00B342DD">
        <w:rPr>
          <w:bCs/>
          <w:color w:val="000000" w:themeColor="text1"/>
          <w:lang w:val="en-GB"/>
        </w:rPr>
        <w:t xml:space="preserve">Publicly </w:t>
      </w:r>
      <w:r w:rsidRPr="00B342DD">
        <w:rPr>
          <w:color w:val="000000" w:themeColor="text1"/>
          <w:lang w:val="en-GB"/>
        </w:rPr>
        <w:t>acknowledges</w:t>
      </w:r>
      <w:r w:rsidRPr="00B342DD">
        <w:rPr>
          <w:bCs/>
          <w:color w:val="000000" w:themeColor="text1"/>
          <w:lang w:val="en-GB"/>
        </w:rPr>
        <w:t>, including through media</w:t>
      </w:r>
      <w:r w:rsidR="00874A40" w:rsidRPr="00B342DD">
        <w:rPr>
          <w:bCs/>
          <w:color w:val="000000" w:themeColor="text1"/>
          <w:lang w:val="en-GB"/>
        </w:rPr>
        <w:t>,</w:t>
      </w:r>
      <w:r w:rsidRPr="00B342DD">
        <w:rPr>
          <w:color w:val="000000" w:themeColor="text1"/>
          <w:lang w:val="en-GB"/>
        </w:rPr>
        <w:t xml:space="preserve"> within</w:t>
      </w:r>
      <w:r w:rsidRPr="00B342DD">
        <w:rPr>
          <w:bCs/>
          <w:color w:val="000000" w:themeColor="text1"/>
          <w:lang w:val="en-GB"/>
        </w:rPr>
        <w:t xml:space="preserve"> a reasonable time, responsibility with respect to UNMIK’s </w:t>
      </w:r>
      <w:r w:rsidRPr="00B342DD">
        <w:rPr>
          <w:color w:val="000000" w:themeColor="text1"/>
          <w:lang w:val="en-GB"/>
        </w:rPr>
        <w:t>failure</w:t>
      </w:r>
      <w:r w:rsidRPr="00B342DD">
        <w:rPr>
          <w:bCs/>
          <w:color w:val="000000" w:themeColor="text1"/>
          <w:lang w:val="en-GB"/>
        </w:rPr>
        <w:t xml:space="preserve"> to adequately investigate the</w:t>
      </w:r>
      <w:r w:rsidR="00874A40" w:rsidRPr="00B342DD">
        <w:rPr>
          <w:bCs/>
          <w:color w:val="000000" w:themeColor="text1"/>
          <w:lang w:val="en-GB"/>
        </w:rPr>
        <w:t xml:space="preserve"> abduction and</w:t>
      </w:r>
      <w:r w:rsidRPr="00B342DD">
        <w:rPr>
          <w:bCs/>
          <w:color w:val="000000" w:themeColor="text1"/>
          <w:lang w:val="en-GB"/>
        </w:rPr>
        <w:t xml:space="preserve"> </w:t>
      </w:r>
      <w:r w:rsidR="004453E6" w:rsidRPr="00B342DD">
        <w:rPr>
          <w:lang w:val="en-GB"/>
        </w:rPr>
        <w:t xml:space="preserve">killing </w:t>
      </w:r>
      <w:r w:rsidR="00AD7F08" w:rsidRPr="00B342DD">
        <w:rPr>
          <w:lang w:val="en-GB"/>
        </w:rPr>
        <w:t xml:space="preserve">of </w:t>
      </w:r>
      <w:r w:rsidR="004453E6" w:rsidRPr="00B342DD">
        <w:rPr>
          <w:lang w:val="en-GB"/>
        </w:rPr>
        <w:t>Mr Vojimir Živić and Mr Dragan Živić</w:t>
      </w:r>
      <w:r w:rsidRPr="00B342DD">
        <w:rPr>
          <w:color w:val="000000" w:themeColor="text1"/>
          <w:lang w:val="en-GB"/>
        </w:rPr>
        <w:t xml:space="preserve"> </w:t>
      </w:r>
      <w:r w:rsidRPr="00B342DD">
        <w:rPr>
          <w:bCs/>
          <w:color w:val="000000" w:themeColor="text1"/>
          <w:lang w:val="en-GB"/>
        </w:rPr>
        <w:t>and makes a public ap</w:t>
      </w:r>
      <w:r w:rsidR="00874A40" w:rsidRPr="00B342DD">
        <w:rPr>
          <w:bCs/>
          <w:color w:val="000000" w:themeColor="text1"/>
          <w:lang w:val="en-GB"/>
        </w:rPr>
        <w:t xml:space="preserve">ology to </w:t>
      </w:r>
      <w:r w:rsidR="00637F3A" w:rsidRPr="00B342DD">
        <w:rPr>
          <w:bCs/>
          <w:color w:val="000000" w:themeColor="text1"/>
          <w:lang w:val="en-GB"/>
        </w:rPr>
        <w:t>her and her</w:t>
      </w:r>
      <w:r w:rsidRPr="00B342DD">
        <w:rPr>
          <w:bCs/>
          <w:color w:val="000000" w:themeColor="text1"/>
          <w:lang w:val="en-GB"/>
        </w:rPr>
        <w:t xml:space="preserve"> family in this regard;</w:t>
      </w:r>
      <w:r w:rsidR="004453E6" w:rsidRPr="00B342DD">
        <w:rPr>
          <w:bCs/>
          <w:color w:val="000000" w:themeColor="text1"/>
          <w:lang w:val="en-GB"/>
        </w:rPr>
        <w:t xml:space="preserve"> </w:t>
      </w:r>
    </w:p>
    <w:p w:rsidR="00711F6E" w:rsidRPr="00B342DD" w:rsidRDefault="00711F6E" w:rsidP="00711F6E">
      <w:pPr>
        <w:tabs>
          <w:tab w:val="left" w:pos="900"/>
        </w:tabs>
        <w:suppressAutoHyphens/>
        <w:autoSpaceDE w:val="0"/>
        <w:ind w:left="720"/>
        <w:jc w:val="both"/>
        <w:rPr>
          <w:color w:val="000000" w:themeColor="text1"/>
          <w:lang w:val="en-GB"/>
        </w:rPr>
      </w:pPr>
    </w:p>
    <w:p w:rsidR="00711F6E" w:rsidRPr="00B342DD" w:rsidRDefault="00711F6E" w:rsidP="00E114D9">
      <w:pPr>
        <w:numPr>
          <w:ilvl w:val="2"/>
          <w:numId w:val="2"/>
        </w:numPr>
        <w:tabs>
          <w:tab w:val="left" w:pos="900"/>
        </w:tabs>
        <w:suppressAutoHyphens/>
        <w:autoSpaceDE w:val="0"/>
        <w:ind w:left="720" w:firstLine="0"/>
        <w:jc w:val="both"/>
        <w:rPr>
          <w:color w:val="000000" w:themeColor="text1"/>
          <w:lang w:val="en-GB"/>
        </w:rPr>
      </w:pPr>
      <w:r w:rsidRPr="00B342DD">
        <w:rPr>
          <w:color w:val="000000" w:themeColor="text1"/>
          <w:lang w:val="en-GB"/>
        </w:rPr>
        <w:t xml:space="preserve">Takes appropriate steps towards payment of adequate compensation to the complainant for the </w:t>
      </w:r>
      <w:r w:rsidRPr="00B342DD">
        <w:rPr>
          <w:bCs/>
          <w:color w:val="000000" w:themeColor="text1"/>
          <w:lang w:val="en-GB"/>
        </w:rPr>
        <w:t>moral</w:t>
      </w:r>
      <w:r w:rsidRPr="00B342DD">
        <w:rPr>
          <w:color w:val="000000" w:themeColor="text1"/>
          <w:lang w:val="en-GB"/>
        </w:rPr>
        <w:t xml:space="preserve"> </w:t>
      </w:r>
      <w:r w:rsidRPr="00B342DD">
        <w:rPr>
          <w:bCs/>
          <w:color w:val="000000" w:themeColor="text1"/>
          <w:lang w:val="en-GB"/>
        </w:rPr>
        <w:t>damage</w:t>
      </w:r>
      <w:r w:rsidRPr="00B342DD">
        <w:rPr>
          <w:color w:val="000000" w:themeColor="text1"/>
          <w:lang w:val="en-GB"/>
        </w:rPr>
        <w:t xml:space="preserve"> suffered due to UNMIK’s failure to conduct an effective investigation.</w:t>
      </w:r>
    </w:p>
    <w:p w:rsidR="00453993" w:rsidRPr="00B342DD" w:rsidRDefault="00453993" w:rsidP="00874A40">
      <w:pPr>
        <w:suppressAutoHyphens/>
        <w:autoSpaceDE w:val="0"/>
        <w:jc w:val="both"/>
        <w:rPr>
          <w:b/>
          <w:bCs/>
          <w:color w:val="000000" w:themeColor="text1"/>
          <w:lang w:val="en-GB"/>
        </w:rPr>
      </w:pPr>
    </w:p>
    <w:p w:rsidR="00711F6E" w:rsidRPr="00B342DD" w:rsidRDefault="00711F6E" w:rsidP="00711F6E">
      <w:pPr>
        <w:suppressAutoHyphens/>
        <w:autoSpaceDE w:val="0"/>
        <w:ind w:left="450"/>
        <w:jc w:val="both"/>
        <w:rPr>
          <w:b/>
          <w:bCs/>
          <w:color w:val="000000" w:themeColor="text1"/>
          <w:lang w:val="en-GB"/>
        </w:rPr>
      </w:pPr>
      <w:r w:rsidRPr="00B342DD">
        <w:rPr>
          <w:b/>
          <w:bCs/>
          <w:color w:val="000000" w:themeColor="text1"/>
          <w:lang w:val="en-GB"/>
        </w:rPr>
        <w:t>The Panel also considers appropriate that UNMIK:</w:t>
      </w:r>
    </w:p>
    <w:p w:rsidR="00711F6E" w:rsidRPr="00B342DD" w:rsidRDefault="00711F6E" w:rsidP="00711F6E">
      <w:pPr>
        <w:rPr>
          <w:color w:val="000000" w:themeColor="text1"/>
          <w:lang w:val="en-GB"/>
        </w:rPr>
      </w:pPr>
    </w:p>
    <w:p w:rsidR="00711F6E" w:rsidRPr="00B342DD" w:rsidRDefault="00711F6E" w:rsidP="00E114D9">
      <w:pPr>
        <w:numPr>
          <w:ilvl w:val="2"/>
          <w:numId w:val="2"/>
        </w:numPr>
        <w:tabs>
          <w:tab w:val="left" w:pos="900"/>
        </w:tabs>
        <w:suppressAutoHyphens/>
        <w:autoSpaceDE w:val="0"/>
        <w:ind w:left="720" w:firstLine="0"/>
        <w:jc w:val="both"/>
        <w:rPr>
          <w:color w:val="000000" w:themeColor="text1"/>
          <w:lang w:val="en-GB"/>
        </w:rPr>
      </w:pPr>
      <w:r w:rsidRPr="00B342DD">
        <w:rPr>
          <w:bCs/>
          <w:color w:val="000000" w:themeColor="text1"/>
          <w:lang w:val="en-GB"/>
        </w:rPr>
        <w:t xml:space="preserve">In line </w:t>
      </w:r>
      <w:r w:rsidRPr="00B342DD">
        <w:rPr>
          <w:color w:val="000000" w:themeColor="text1"/>
          <w:lang w:val="en-GB"/>
        </w:rPr>
        <w:t>with</w:t>
      </w:r>
      <w:r w:rsidRPr="00B342DD">
        <w:rPr>
          <w:bCs/>
          <w:color w:val="000000" w:themeColor="text1"/>
          <w:lang w:val="en-GB"/>
        </w:rPr>
        <w:t xml:space="preserve"> the UN </w:t>
      </w:r>
      <w:r w:rsidRPr="00B342DD">
        <w:rPr>
          <w:color w:val="000000" w:themeColor="text1"/>
          <w:lang w:val="en-GB"/>
        </w:rPr>
        <w:t>General</w:t>
      </w:r>
      <w:r w:rsidRPr="00B342DD">
        <w:rPr>
          <w:bCs/>
          <w:color w:val="000000" w:themeColor="text1"/>
          <w:lang w:val="en-GB"/>
        </w:rPr>
        <w:t xml:space="preserve"> Assembly Resolution on “Basic Principles and </w:t>
      </w:r>
      <w:r w:rsidRPr="00B342DD">
        <w:rPr>
          <w:color w:val="000000" w:themeColor="text1"/>
          <w:lang w:val="en-GB"/>
        </w:rPr>
        <w:t>Guidelines</w:t>
      </w:r>
      <w:r w:rsidRPr="00B342DD">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B342DD">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B342DD" w:rsidRDefault="00711F6E" w:rsidP="00711F6E">
      <w:pPr>
        <w:tabs>
          <w:tab w:val="left" w:pos="900"/>
        </w:tabs>
        <w:suppressAutoHyphens/>
        <w:autoSpaceDE w:val="0"/>
        <w:ind w:left="720"/>
        <w:jc w:val="both"/>
        <w:rPr>
          <w:color w:val="000000" w:themeColor="text1"/>
          <w:lang w:val="en-GB"/>
        </w:rPr>
      </w:pPr>
    </w:p>
    <w:p w:rsidR="00711F6E" w:rsidRPr="00B342DD" w:rsidRDefault="00711F6E" w:rsidP="00E114D9">
      <w:pPr>
        <w:numPr>
          <w:ilvl w:val="2"/>
          <w:numId w:val="2"/>
        </w:numPr>
        <w:tabs>
          <w:tab w:val="left" w:pos="900"/>
        </w:tabs>
        <w:suppressAutoHyphens/>
        <w:autoSpaceDE w:val="0"/>
        <w:ind w:left="720" w:firstLine="0"/>
        <w:jc w:val="both"/>
        <w:rPr>
          <w:color w:val="000000" w:themeColor="text1"/>
          <w:lang w:val="en-GB"/>
        </w:rPr>
      </w:pPr>
      <w:r w:rsidRPr="00B342DD">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B342DD" w:rsidRDefault="00711F6E" w:rsidP="00711F6E">
      <w:pPr>
        <w:rPr>
          <w:color w:val="000000" w:themeColor="text1"/>
          <w:lang w:val="en-GB"/>
        </w:rPr>
      </w:pPr>
    </w:p>
    <w:p w:rsidR="00711F6E" w:rsidRPr="00B342DD" w:rsidRDefault="00711F6E" w:rsidP="00711F6E">
      <w:pPr>
        <w:rPr>
          <w:color w:val="000000" w:themeColor="text1"/>
          <w:lang w:val="en-GB"/>
        </w:rPr>
      </w:pPr>
    </w:p>
    <w:p w:rsidR="00711F6E" w:rsidRPr="00B342DD" w:rsidRDefault="00711F6E" w:rsidP="00711F6E">
      <w:pPr>
        <w:rPr>
          <w:color w:val="000000" w:themeColor="text1"/>
          <w:lang w:val="en-GB"/>
        </w:rPr>
      </w:pPr>
    </w:p>
    <w:p w:rsidR="00051BFB" w:rsidRDefault="00051BFB" w:rsidP="00711F6E">
      <w:pPr>
        <w:pStyle w:val="Normal1"/>
        <w:spacing w:before="0" w:beforeAutospacing="0" w:after="0" w:afterAutospacing="0"/>
        <w:jc w:val="both"/>
        <w:rPr>
          <w:b/>
          <w:color w:val="000000" w:themeColor="text1"/>
          <w:lang w:val="en-GB"/>
        </w:rPr>
      </w:pPr>
    </w:p>
    <w:p w:rsidR="00711F6E" w:rsidRPr="00B342DD" w:rsidRDefault="00711F6E" w:rsidP="00711F6E">
      <w:pPr>
        <w:pStyle w:val="Normal1"/>
        <w:spacing w:before="0" w:beforeAutospacing="0" w:after="0" w:afterAutospacing="0"/>
        <w:jc w:val="both"/>
        <w:rPr>
          <w:b/>
          <w:color w:val="000000" w:themeColor="text1"/>
          <w:lang w:val="en-GB"/>
        </w:rPr>
      </w:pPr>
      <w:r w:rsidRPr="00B342DD">
        <w:rPr>
          <w:b/>
          <w:color w:val="000000" w:themeColor="text1"/>
          <w:lang w:val="en-GB"/>
        </w:rPr>
        <w:t>FOR THESE REASONS,</w:t>
      </w:r>
    </w:p>
    <w:p w:rsidR="00711F6E" w:rsidRDefault="00711F6E" w:rsidP="00711F6E">
      <w:pPr>
        <w:pStyle w:val="Normal1"/>
        <w:spacing w:before="0" w:beforeAutospacing="0" w:after="0" w:afterAutospacing="0"/>
        <w:jc w:val="both"/>
        <w:rPr>
          <w:b/>
          <w:color w:val="000000" w:themeColor="text1"/>
          <w:lang w:val="en-GB"/>
        </w:rPr>
      </w:pPr>
    </w:p>
    <w:p w:rsidR="00051BFB" w:rsidRPr="00B342DD" w:rsidRDefault="00051BFB" w:rsidP="00711F6E">
      <w:pPr>
        <w:pStyle w:val="Normal1"/>
        <w:spacing w:before="0" w:beforeAutospacing="0" w:after="0" w:afterAutospacing="0"/>
        <w:jc w:val="both"/>
        <w:rPr>
          <w:b/>
          <w:color w:val="000000" w:themeColor="text1"/>
          <w:lang w:val="en-GB"/>
        </w:rPr>
      </w:pPr>
    </w:p>
    <w:p w:rsidR="00711F6E" w:rsidRPr="00B342DD" w:rsidRDefault="00711F6E" w:rsidP="00711F6E">
      <w:pPr>
        <w:autoSpaceDE w:val="0"/>
        <w:autoSpaceDN w:val="0"/>
        <w:adjustRightInd w:val="0"/>
        <w:jc w:val="both"/>
        <w:rPr>
          <w:color w:val="000000" w:themeColor="text1"/>
          <w:lang w:val="en-GB"/>
        </w:rPr>
      </w:pPr>
      <w:r w:rsidRPr="00B342DD">
        <w:rPr>
          <w:color w:val="000000" w:themeColor="text1"/>
          <w:lang w:val="en-GB"/>
        </w:rPr>
        <w:t>The Panel, unanimously,</w:t>
      </w:r>
    </w:p>
    <w:p w:rsidR="00711F6E" w:rsidRDefault="00711F6E" w:rsidP="00711F6E">
      <w:pPr>
        <w:autoSpaceDE w:val="0"/>
        <w:autoSpaceDN w:val="0"/>
        <w:adjustRightInd w:val="0"/>
        <w:jc w:val="both"/>
        <w:rPr>
          <w:color w:val="000000" w:themeColor="text1"/>
          <w:lang w:val="en-GB"/>
        </w:rPr>
      </w:pPr>
    </w:p>
    <w:p w:rsidR="00051BFB" w:rsidRPr="00B342DD" w:rsidRDefault="00051BFB" w:rsidP="00711F6E">
      <w:pPr>
        <w:autoSpaceDE w:val="0"/>
        <w:autoSpaceDN w:val="0"/>
        <w:adjustRightInd w:val="0"/>
        <w:jc w:val="both"/>
        <w:rPr>
          <w:color w:val="000000" w:themeColor="text1"/>
          <w:lang w:val="en-GB"/>
        </w:rPr>
      </w:pPr>
    </w:p>
    <w:p w:rsidR="00711F6E" w:rsidRPr="00B342DD" w:rsidRDefault="00711F6E" w:rsidP="00711F6E">
      <w:pPr>
        <w:autoSpaceDE w:val="0"/>
        <w:autoSpaceDN w:val="0"/>
        <w:adjustRightInd w:val="0"/>
        <w:jc w:val="both"/>
        <w:rPr>
          <w:color w:val="000000" w:themeColor="text1"/>
          <w:lang w:val="en-GB"/>
        </w:rPr>
      </w:pPr>
    </w:p>
    <w:p w:rsidR="00711F6E" w:rsidRPr="00B342DD" w:rsidRDefault="00711F6E" w:rsidP="00711F6E">
      <w:pPr>
        <w:pStyle w:val="JuList"/>
        <w:numPr>
          <w:ilvl w:val="0"/>
          <w:numId w:val="5"/>
        </w:numPr>
        <w:tabs>
          <w:tab w:val="clear" w:pos="567"/>
          <w:tab w:val="num" w:pos="-142"/>
        </w:tabs>
        <w:ind w:left="284" w:hanging="284"/>
        <w:rPr>
          <w:b/>
          <w:color w:val="000000" w:themeColor="text1"/>
        </w:rPr>
      </w:pPr>
      <w:r w:rsidRPr="00B342DD">
        <w:rPr>
          <w:b/>
          <w:color w:val="000000" w:themeColor="text1"/>
        </w:rPr>
        <w:t>FINDS THAT THERE HAS BEEN A VIOLATION OF THE PROCEDURAL OBLIGATION UNDER ARTICLE 2 OF THE EUROPEAN CONVENTION ON HUMAN RIGHTS;</w:t>
      </w:r>
    </w:p>
    <w:p w:rsidR="00711F6E" w:rsidRPr="00B342DD" w:rsidRDefault="00711F6E" w:rsidP="00711F6E">
      <w:pPr>
        <w:pStyle w:val="JuList"/>
        <w:ind w:left="0" w:firstLine="0"/>
        <w:rPr>
          <w:b/>
          <w:color w:val="000000" w:themeColor="text1"/>
        </w:rPr>
      </w:pPr>
    </w:p>
    <w:p w:rsidR="004E4285" w:rsidRPr="008F76E8" w:rsidRDefault="004E4285" w:rsidP="004E4285">
      <w:pPr>
        <w:pStyle w:val="JuList"/>
        <w:numPr>
          <w:ilvl w:val="0"/>
          <w:numId w:val="5"/>
        </w:numPr>
        <w:tabs>
          <w:tab w:val="clear" w:pos="567"/>
          <w:tab w:val="num" w:pos="-142"/>
        </w:tabs>
        <w:ind w:left="284" w:hanging="284"/>
        <w:rPr>
          <w:b/>
          <w:bCs/>
          <w:szCs w:val="24"/>
          <w:lang w:eastAsia="en-US"/>
        </w:rPr>
      </w:pPr>
      <w:r w:rsidRPr="004E4285">
        <w:rPr>
          <w:b/>
          <w:color w:val="000000" w:themeColor="text1"/>
        </w:rPr>
        <w:t>FINDS</w:t>
      </w:r>
      <w:r w:rsidRPr="008F76E8">
        <w:rPr>
          <w:b/>
        </w:rPr>
        <w:t xml:space="preserve"> THAT THE COMPLAINT UNDER ARTICLE 3 IS INADMISSIBLE;</w:t>
      </w:r>
    </w:p>
    <w:p w:rsidR="00711F6E" w:rsidRPr="00B342DD" w:rsidRDefault="00711F6E" w:rsidP="00711F6E">
      <w:pPr>
        <w:pStyle w:val="JuList"/>
        <w:ind w:left="0" w:firstLine="0"/>
        <w:rPr>
          <w:b/>
          <w:color w:val="000000" w:themeColor="text1"/>
        </w:rPr>
      </w:pPr>
    </w:p>
    <w:p w:rsidR="00711F6E" w:rsidRPr="00B342DD" w:rsidRDefault="00711F6E" w:rsidP="00711F6E">
      <w:pPr>
        <w:pStyle w:val="JuList"/>
        <w:numPr>
          <w:ilvl w:val="0"/>
          <w:numId w:val="5"/>
        </w:numPr>
        <w:tabs>
          <w:tab w:val="clear" w:pos="567"/>
          <w:tab w:val="num" w:pos="-142"/>
        </w:tabs>
        <w:ind w:left="284" w:hanging="284"/>
        <w:rPr>
          <w:b/>
          <w:color w:val="000000" w:themeColor="text1"/>
        </w:rPr>
      </w:pPr>
      <w:r w:rsidRPr="00B342DD">
        <w:rPr>
          <w:b/>
          <w:color w:val="000000" w:themeColor="text1"/>
        </w:rPr>
        <w:t>RECOMMENDS</w:t>
      </w:r>
      <w:r w:rsidRPr="00B342DD">
        <w:rPr>
          <w:b/>
          <w:bCs/>
          <w:color w:val="000000" w:themeColor="text1"/>
          <w:lang w:eastAsia="en-US"/>
        </w:rPr>
        <w:t xml:space="preserve"> THAT UNMIK:</w:t>
      </w:r>
    </w:p>
    <w:p w:rsidR="00711F6E" w:rsidRPr="00B342DD" w:rsidRDefault="00711F6E" w:rsidP="00711F6E">
      <w:pPr>
        <w:pStyle w:val="JuList"/>
        <w:ind w:left="0" w:firstLine="0"/>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 xml:space="preserve">URGES THE COMPETENT AUTHORITIES IN KOSOVO TO TAKE ALL POSSIBLE STEPS IN ORDER TO ENSURE THAT THE CRIMINAL INVESTIGATION INTO </w:t>
      </w:r>
      <w:r w:rsidRPr="00B342DD">
        <w:rPr>
          <w:b/>
          <w:bCs/>
          <w:color w:val="000000" w:themeColor="text1"/>
        </w:rPr>
        <w:t>THE</w:t>
      </w:r>
      <w:r w:rsidR="00874A40" w:rsidRPr="00B342DD">
        <w:rPr>
          <w:b/>
          <w:bCs/>
          <w:color w:val="000000" w:themeColor="text1"/>
        </w:rPr>
        <w:t xml:space="preserve"> </w:t>
      </w:r>
      <w:r w:rsidR="00874A40" w:rsidRPr="00B342DD">
        <w:rPr>
          <w:b/>
          <w:color w:val="000000" w:themeColor="text1"/>
        </w:rPr>
        <w:t>ABDUCTION AND</w:t>
      </w:r>
      <w:r w:rsidRPr="00B342DD">
        <w:rPr>
          <w:b/>
          <w:bCs/>
          <w:color w:val="000000" w:themeColor="text1"/>
        </w:rPr>
        <w:t xml:space="preserve"> </w:t>
      </w:r>
      <w:r w:rsidR="004453E6" w:rsidRPr="00B342DD">
        <w:rPr>
          <w:b/>
          <w:color w:val="000000" w:themeColor="text1"/>
        </w:rPr>
        <w:t>KILLING</w:t>
      </w:r>
      <w:r w:rsidR="00AD7F08" w:rsidRPr="00B342DD">
        <w:rPr>
          <w:b/>
          <w:color w:val="000000" w:themeColor="text1"/>
        </w:rPr>
        <w:t xml:space="preserve"> OF </w:t>
      </w:r>
      <w:r w:rsidR="004453E6" w:rsidRPr="00B342DD">
        <w:rPr>
          <w:b/>
          <w:caps/>
        </w:rPr>
        <w:t>Mr Vojimir Živić and Mr Dragan Živić</w:t>
      </w:r>
      <w:r w:rsidR="004453E6" w:rsidRPr="00B342DD">
        <w:rPr>
          <w:b/>
          <w:bCs/>
          <w:color w:val="000000" w:themeColor="text1"/>
          <w:lang w:eastAsia="en-US"/>
        </w:rPr>
        <w:t xml:space="preserve">, </w:t>
      </w:r>
      <w:r w:rsidR="006549E6">
        <w:rPr>
          <w:b/>
          <w:bCs/>
          <w:color w:val="000000" w:themeColor="text1"/>
          <w:lang w:eastAsia="en-US"/>
        </w:rPr>
        <w:t xml:space="preserve">IS </w:t>
      </w:r>
      <w:r w:rsidRPr="00B342DD">
        <w:rPr>
          <w:b/>
          <w:bCs/>
          <w:color w:val="000000" w:themeColor="text1"/>
          <w:lang w:eastAsia="en-US"/>
        </w:rPr>
        <w:t>CONTINUED IN COMPLIANCE WITH ARTICLE 2 OF THE ECHR AND THAT THE PERPETRATORS ARE BROUGHT TO JUSTICE;</w:t>
      </w:r>
    </w:p>
    <w:p w:rsidR="00711F6E" w:rsidRPr="00B342DD" w:rsidRDefault="00711F6E" w:rsidP="00711F6E">
      <w:pPr>
        <w:pStyle w:val="JuList"/>
        <w:ind w:left="426" w:hanging="283"/>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PUBLICLY ACKNOWLEDGES</w:t>
      </w:r>
      <w:r w:rsidR="00FC30AF" w:rsidRPr="00B342DD">
        <w:rPr>
          <w:b/>
          <w:bCs/>
          <w:color w:val="000000" w:themeColor="text1"/>
          <w:lang w:eastAsia="en-US"/>
        </w:rPr>
        <w:t>,</w:t>
      </w:r>
      <w:r w:rsidRPr="00B342DD">
        <w:rPr>
          <w:b/>
          <w:bCs/>
          <w:color w:val="000000" w:themeColor="text1"/>
          <w:lang w:eastAsia="en-US"/>
        </w:rPr>
        <w:t xml:space="preserve"> INCLUDING THROUGH MEDIA</w:t>
      </w:r>
      <w:r w:rsidR="00FC30AF" w:rsidRPr="00B342DD">
        <w:rPr>
          <w:b/>
          <w:bCs/>
          <w:color w:val="000000" w:themeColor="text1"/>
          <w:lang w:eastAsia="en-US"/>
        </w:rPr>
        <w:t>,</w:t>
      </w:r>
      <w:r w:rsidRPr="00B342DD">
        <w:rPr>
          <w:b/>
          <w:bCs/>
          <w:color w:val="000000" w:themeColor="text1"/>
          <w:lang w:eastAsia="en-US"/>
        </w:rPr>
        <w:t xml:space="preserve"> RESPONSIBILITY FOR ITS FAILURE TO CONDUCT AN EFFECTIVE INVESTIGATION INTO </w:t>
      </w:r>
      <w:r w:rsidRPr="00B342DD">
        <w:rPr>
          <w:b/>
          <w:bCs/>
          <w:caps/>
          <w:color w:val="000000" w:themeColor="text1"/>
        </w:rPr>
        <w:t xml:space="preserve">THE </w:t>
      </w:r>
      <w:r w:rsidR="00874A40" w:rsidRPr="00B342DD">
        <w:rPr>
          <w:b/>
          <w:caps/>
          <w:color w:val="000000" w:themeColor="text1"/>
        </w:rPr>
        <w:t>ABDUCTION AND</w:t>
      </w:r>
      <w:r w:rsidR="00874A40" w:rsidRPr="00B342DD">
        <w:rPr>
          <w:b/>
          <w:bCs/>
          <w:caps/>
          <w:color w:val="000000" w:themeColor="text1"/>
        </w:rPr>
        <w:t xml:space="preserve"> </w:t>
      </w:r>
      <w:r w:rsidR="004453E6" w:rsidRPr="00B342DD">
        <w:rPr>
          <w:b/>
          <w:caps/>
          <w:color w:val="000000" w:themeColor="text1"/>
        </w:rPr>
        <w:t xml:space="preserve">KILLING </w:t>
      </w:r>
      <w:r w:rsidR="00874A40" w:rsidRPr="00B342DD">
        <w:rPr>
          <w:b/>
          <w:caps/>
          <w:color w:val="000000" w:themeColor="text1"/>
        </w:rPr>
        <w:t xml:space="preserve">OF </w:t>
      </w:r>
      <w:r w:rsidR="004453E6" w:rsidRPr="00B342DD">
        <w:rPr>
          <w:b/>
          <w:caps/>
        </w:rPr>
        <w:t>Mr Vojimir Živić and Mr Dragan Živić</w:t>
      </w:r>
      <w:r w:rsidRPr="00B342DD">
        <w:rPr>
          <w:b/>
          <w:bCs/>
          <w:color w:val="000000" w:themeColor="text1"/>
          <w:lang w:eastAsia="en-US"/>
        </w:rPr>
        <w:t xml:space="preserve"> AND MAKES A PUBLIC APOLOGY </w:t>
      </w:r>
      <w:r w:rsidR="00B342DD" w:rsidRPr="00B342DD">
        <w:rPr>
          <w:b/>
          <w:bCs/>
          <w:color w:val="000000" w:themeColor="text1"/>
          <w:lang w:eastAsia="en-US"/>
        </w:rPr>
        <w:t>THE</w:t>
      </w:r>
      <w:r w:rsidR="00637F3A" w:rsidRPr="00B342DD">
        <w:rPr>
          <w:b/>
          <w:bCs/>
          <w:color w:val="000000" w:themeColor="text1"/>
          <w:lang w:eastAsia="en-US"/>
        </w:rPr>
        <w:t xml:space="preserve"> </w:t>
      </w:r>
      <w:r w:rsidRPr="00B342DD">
        <w:rPr>
          <w:b/>
          <w:bCs/>
          <w:color w:val="000000" w:themeColor="text1"/>
          <w:lang w:eastAsia="en-US"/>
        </w:rPr>
        <w:t>FAMILY;</w:t>
      </w:r>
    </w:p>
    <w:p w:rsidR="00711F6E" w:rsidRPr="00B342DD" w:rsidRDefault="00711F6E" w:rsidP="00711F6E">
      <w:pPr>
        <w:pStyle w:val="JuList"/>
        <w:ind w:left="426" w:hanging="283"/>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TAKES APPROPRIATE STEPS TOWARDS PAYMENT OF ADEQUATE COMPENSATION TO THE COMPLAINANT FOR MORAL DAMAGE IN RELATION TO THE FINDING OF VIOLATION OF ARTICLE 2 OF THE ECHR.</w:t>
      </w:r>
    </w:p>
    <w:p w:rsidR="00711F6E" w:rsidRPr="00B342DD" w:rsidRDefault="00711F6E" w:rsidP="00711F6E">
      <w:pPr>
        <w:pStyle w:val="JuList"/>
        <w:ind w:left="426" w:hanging="283"/>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TAKES APPROPRIATE STEPS TOWARDS THE REALISATION OF A FULL AND COMPREHENSIVE REPARATION PROGRAMME;</w:t>
      </w:r>
    </w:p>
    <w:p w:rsidR="00711F6E" w:rsidRPr="00B342DD" w:rsidRDefault="00711F6E" w:rsidP="00711F6E">
      <w:pPr>
        <w:pStyle w:val="JuList"/>
        <w:ind w:left="426" w:hanging="283"/>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TAKES APPROPRIATE STEPS AT THE UNITED NATIONS AS A GUARANTEE OF NON REPETITION;</w:t>
      </w:r>
    </w:p>
    <w:p w:rsidR="00711F6E" w:rsidRPr="00B342DD" w:rsidRDefault="00711F6E" w:rsidP="00711F6E">
      <w:pPr>
        <w:pStyle w:val="JuList"/>
        <w:ind w:left="426" w:hanging="283"/>
        <w:rPr>
          <w:b/>
          <w:bCs/>
          <w:color w:val="000000" w:themeColor="text1"/>
          <w:lang w:eastAsia="en-US"/>
        </w:rPr>
      </w:pPr>
    </w:p>
    <w:p w:rsidR="00711F6E" w:rsidRPr="00B342DD" w:rsidRDefault="00711F6E" w:rsidP="00711F6E">
      <w:pPr>
        <w:pStyle w:val="JuList"/>
        <w:numPr>
          <w:ilvl w:val="0"/>
          <w:numId w:val="18"/>
        </w:numPr>
        <w:tabs>
          <w:tab w:val="num" w:pos="720"/>
        </w:tabs>
        <w:rPr>
          <w:b/>
          <w:bCs/>
          <w:color w:val="000000" w:themeColor="text1"/>
          <w:lang w:eastAsia="en-US"/>
        </w:rPr>
      </w:pPr>
      <w:r w:rsidRPr="00B342DD">
        <w:rPr>
          <w:b/>
          <w:bCs/>
          <w:color w:val="000000" w:themeColor="text1"/>
          <w:lang w:eastAsia="en-US"/>
        </w:rPr>
        <w:t xml:space="preserve">TAKES IMMEDIATE AND EFFECTIVE MEASURES TO IMPLEMENT THE RECOMMENDATIONS OF THE PANEL AND TO INFORM THE </w:t>
      </w:r>
      <w:r w:rsidRPr="00B342DD">
        <w:rPr>
          <w:b/>
          <w:bCs/>
          <w:color w:val="000000" w:themeColor="text1"/>
          <w:lang w:eastAsia="en-US"/>
        </w:rPr>
        <w:lastRenderedPageBreak/>
        <w:t>COMPLAINANT AND THE PANEL ABOUT FURTHER DEVELOPMENTS IN THIS CASE.</w:t>
      </w:r>
    </w:p>
    <w:p w:rsidR="00711F6E" w:rsidRPr="00B342DD" w:rsidRDefault="00711F6E" w:rsidP="00711F6E">
      <w:pPr>
        <w:autoSpaceDE w:val="0"/>
        <w:autoSpaceDN w:val="0"/>
        <w:adjustRightInd w:val="0"/>
        <w:jc w:val="both"/>
        <w:rPr>
          <w:color w:val="000000" w:themeColor="text1"/>
          <w:lang w:val="en-GB"/>
        </w:rPr>
      </w:pPr>
    </w:p>
    <w:p w:rsidR="003C3B1E" w:rsidRDefault="003C3B1E" w:rsidP="00711F6E">
      <w:pPr>
        <w:autoSpaceDE w:val="0"/>
        <w:autoSpaceDN w:val="0"/>
        <w:adjustRightInd w:val="0"/>
        <w:jc w:val="both"/>
        <w:rPr>
          <w:color w:val="000000" w:themeColor="text1"/>
          <w:lang w:val="en-GB"/>
        </w:rPr>
      </w:pPr>
    </w:p>
    <w:p w:rsidR="00051BFB" w:rsidRPr="00B342DD" w:rsidRDefault="00051BFB" w:rsidP="00711F6E">
      <w:pPr>
        <w:autoSpaceDE w:val="0"/>
        <w:autoSpaceDN w:val="0"/>
        <w:adjustRightInd w:val="0"/>
        <w:jc w:val="both"/>
        <w:rPr>
          <w:color w:val="000000" w:themeColor="text1"/>
          <w:lang w:val="en-GB"/>
        </w:rPr>
      </w:pPr>
    </w:p>
    <w:p w:rsidR="00453993" w:rsidRPr="00B342DD" w:rsidRDefault="00453993" w:rsidP="00711F6E">
      <w:pPr>
        <w:autoSpaceDE w:val="0"/>
        <w:autoSpaceDN w:val="0"/>
        <w:adjustRightInd w:val="0"/>
        <w:jc w:val="both"/>
        <w:rPr>
          <w:color w:val="000000" w:themeColor="text1"/>
          <w:lang w:val="en-GB"/>
        </w:rPr>
      </w:pPr>
    </w:p>
    <w:p w:rsidR="00453993" w:rsidRPr="00B342DD" w:rsidRDefault="00453993" w:rsidP="00711F6E">
      <w:pPr>
        <w:autoSpaceDE w:val="0"/>
        <w:autoSpaceDN w:val="0"/>
        <w:adjustRightInd w:val="0"/>
        <w:jc w:val="both"/>
        <w:rPr>
          <w:color w:val="000000" w:themeColor="text1"/>
          <w:lang w:val="en-GB"/>
        </w:rPr>
      </w:pPr>
    </w:p>
    <w:p w:rsidR="00711F6E" w:rsidRPr="00B342DD" w:rsidRDefault="00711F6E" w:rsidP="00711F6E">
      <w:pPr>
        <w:autoSpaceDE w:val="0"/>
        <w:autoSpaceDN w:val="0"/>
        <w:adjustRightInd w:val="0"/>
        <w:jc w:val="both"/>
        <w:rPr>
          <w:color w:val="000000" w:themeColor="text1"/>
          <w:lang w:val="en-GB"/>
        </w:rPr>
      </w:pPr>
      <w:r w:rsidRPr="00B342DD">
        <w:rPr>
          <w:color w:val="000000" w:themeColor="text1"/>
          <w:lang w:val="en-GB"/>
        </w:rPr>
        <w:t xml:space="preserve"> Andrey Antonov</w:t>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t>Marek Nowicki</w:t>
      </w:r>
    </w:p>
    <w:p w:rsidR="00DC686B" w:rsidRPr="00B342DD" w:rsidRDefault="00711F6E" w:rsidP="00DC686B">
      <w:pPr>
        <w:autoSpaceDE w:val="0"/>
        <w:autoSpaceDN w:val="0"/>
        <w:adjustRightInd w:val="0"/>
        <w:jc w:val="both"/>
        <w:rPr>
          <w:color w:val="000000" w:themeColor="text1"/>
          <w:lang w:val="en-GB"/>
        </w:rPr>
      </w:pPr>
      <w:r w:rsidRPr="00B342DD">
        <w:rPr>
          <w:color w:val="000000" w:themeColor="text1"/>
          <w:lang w:val="en-GB"/>
        </w:rPr>
        <w:t xml:space="preserve"> Executive Officer </w:t>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r>
      <w:r w:rsidRPr="00B342DD">
        <w:rPr>
          <w:color w:val="000000" w:themeColor="text1"/>
          <w:lang w:val="en-GB"/>
        </w:rPr>
        <w:tab/>
        <w:t>Presiding Member</w:t>
      </w:r>
    </w:p>
    <w:p w:rsidR="00453993" w:rsidRPr="00B342DD" w:rsidRDefault="00453993" w:rsidP="00DC686B">
      <w:pPr>
        <w:autoSpaceDE w:val="0"/>
        <w:autoSpaceDN w:val="0"/>
        <w:adjustRightInd w:val="0"/>
        <w:jc w:val="both"/>
        <w:rPr>
          <w:i/>
          <w:color w:val="000000" w:themeColor="text1"/>
          <w:lang w:val="en-GB"/>
        </w:rPr>
      </w:pPr>
      <w:r w:rsidRPr="00B342DD">
        <w:rPr>
          <w:i/>
          <w:color w:val="000000" w:themeColor="text1"/>
          <w:lang w:val="en-GB"/>
        </w:rPr>
        <w:br w:type="page"/>
      </w:r>
    </w:p>
    <w:p w:rsidR="00711F6E" w:rsidRPr="00B342DD" w:rsidRDefault="00711F6E" w:rsidP="00711F6E">
      <w:pPr>
        <w:jc w:val="right"/>
        <w:rPr>
          <w:b/>
          <w:color w:val="000000" w:themeColor="text1"/>
          <w:lang w:val="en-GB"/>
        </w:rPr>
      </w:pPr>
      <w:r w:rsidRPr="00B342DD">
        <w:rPr>
          <w:i/>
          <w:color w:val="000000" w:themeColor="text1"/>
          <w:lang w:val="en-GB"/>
        </w:rPr>
        <w:lastRenderedPageBreak/>
        <w:t>Annex</w:t>
      </w:r>
    </w:p>
    <w:p w:rsidR="00711F6E" w:rsidRPr="00B342DD" w:rsidRDefault="00711F6E" w:rsidP="00711F6E">
      <w:pPr>
        <w:rPr>
          <w:b/>
          <w:color w:val="000000" w:themeColor="text1"/>
          <w:lang w:val="en-GB"/>
        </w:rPr>
      </w:pPr>
    </w:p>
    <w:p w:rsidR="00367580" w:rsidRPr="00B342DD" w:rsidRDefault="00367580" w:rsidP="00711F6E">
      <w:pPr>
        <w:jc w:val="center"/>
        <w:rPr>
          <w:b/>
          <w:color w:val="000000" w:themeColor="text1"/>
          <w:lang w:val="en-GB"/>
        </w:rPr>
      </w:pPr>
    </w:p>
    <w:p w:rsidR="00711F6E" w:rsidRPr="00B342DD" w:rsidRDefault="00711F6E" w:rsidP="00711F6E">
      <w:pPr>
        <w:jc w:val="center"/>
        <w:rPr>
          <w:color w:val="000000" w:themeColor="text1"/>
          <w:lang w:val="en-GB"/>
        </w:rPr>
      </w:pPr>
      <w:r w:rsidRPr="00B342DD">
        <w:rPr>
          <w:b/>
          <w:color w:val="000000" w:themeColor="text1"/>
          <w:lang w:val="en-GB"/>
        </w:rPr>
        <w:t>ABBREVIATIONS AND ACRONYMS</w:t>
      </w:r>
    </w:p>
    <w:p w:rsidR="00711F6E" w:rsidRPr="00B342DD" w:rsidRDefault="00711F6E" w:rsidP="00711F6E">
      <w:pPr>
        <w:autoSpaceDE w:val="0"/>
        <w:jc w:val="both"/>
        <w:rPr>
          <w:color w:val="000000" w:themeColor="text1"/>
          <w:lang w:val="en-GB"/>
        </w:rPr>
      </w:pPr>
    </w:p>
    <w:p w:rsidR="00D9067D" w:rsidRPr="00B342DD" w:rsidRDefault="00D9067D" w:rsidP="00711F6E">
      <w:pPr>
        <w:autoSpaceDE w:val="0"/>
        <w:jc w:val="both"/>
        <w:rPr>
          <w:color w:val="000000" w:themeColor="text1"/>
          <w:lang w:val="en-GB"/>
        </w:rPr>
      </w:pPr>
    </w:p>
    <w:p w:rsidR="00367580" w:rsidRPr="00B342DD" w:rsidRDefault="00367580" w:rsidP="00367580">
      <w:pPr>
        <w:autoSpaceDE w:val="0"/>
        <w:jc w:val="both"/>
        <w:rPr>
          <w:color w:val="000000"/>
          <w:lang w:val="en-GB"/>
        </w:rPr>
      </w:pPr>
    </w:p>
    <w:p w:rsidR="00367580" w:rsidRPr="00B342DD" w:rsidRDefault="00367580" w:rsidP="00367580">
      <w:pPr>
        <w:autoSpaceDE w:val="0"/>
        <w:jc w:val="both"/>
        <w:rPr>
          <w:color w:val="000000"/>
          <w:lang w:val="en-GB"/>
        </w:rPr>
      </w:pPr>
      <w:r w:rsidRPr="00B342DD">
        <w:rPr>
          <w:b/>
          <w:color w:val="000000"/>
          <w:lang w:val="en-GB"/>
        </w:rPr>
        <w:t xml:space="preserve">CCPR - </w:t>
      </w:r>
      <w:r w:rsidRPr="00B342DD">
        <w:rPr>
          <w:color w:val="000000"/>
          <w:lang w:val="en-GB"/>
        </w:rPr>
        <w:t>International Covenant on Civil and Political Rights</w:t>
      </w:r>
    </w:p>
    <w:p w:rsidR="00367580" w:rsidRPr="00B342DD" w:rsidRDefault="00367580" w:rsidP="00367580">
      <w:pPr>
        <w:autoSpaceDE w:val="0"/>
        <w:jc w:val="both"/>
        <w:rPr>
          <w:color w:val="000000"/>
          <w:lang w:val="en-GB"/>
        </w:rPr>
      </w:pPr>
      <w:r w:rsidRPr="00B342DD">
        <w:rPr>
          <w:b/>
          <w:color w:val="000000"/>
          <w:lang w:val="en-GB"/>
        </w:rPr>
        <w:t>DFM</w:t>
      </w:r>
      <w:r w:rsidRPr="00B342DD">
        <w:rPr>
          <w:color w:val="000000"/>
          <w:lang w:val="en-GB"/>
        </w:rPr>
        <w:t xml:space="preserve"> - Department of Forensic Medicine</w:t>
      </w:r>
    </w:p>
    <w:p w:rsidR="00367580" w:rsidRPr="00B342DD" w:rsidRDefault="00367580" w:rsidP="00367580">
      <w:pPr>
        <w:autoSpaceDE w:val="0"/>
        <w:jc w:val="both"/>
        <w:rPr>
          <w:color w:val="000000"/>
          <w:lang w:val="en-GB"/>
        </w:rPr>
      </w:pPr>
      <w:r w:rsidRPr="00B342DD">
        <w:rPr>
          <w:b/>
          <w:color w:val="000000"/>
          <w:lang w:val="en-GB"/>
        </w:rPr>
        <w:t xml:space="preserve">DOJ </w:t>
      </w:r>
      <w:r w:rsidRPr="00B342DD">
        <w:rPr>
          <w:color w:val="000000"/>
          <w:lang w:val="en-GB"/>
        </w:rPr>
        <w:t>- Department of Justice</w:t>
      </w:r>
    </w:p>
    <w:p w:rsidR="00367580" w:rsidRPr="00B342DD" w:rsidRDefault="00367580" w:rsidP="00367580">
      <w:pPr>
        <w:autoSpaceDE w:val="0"/>
        <w:jc w:val="both"/>
        <w:rPr>
          <w:color w:val="000000"/>
          <w:lang w:val="en-GB"/>
        </w:rPr>
      </w:pPr>
      <w:r w:rsidRPr="00B342DD">
        <w:rPr>
          <w:b/>
          <w:color w:val="000000"/>
          <w:lang w:val="en-GB"/>
        </w:rPr>
        <w:t>ECHR</w:t>
      </w:r>
      <w:r w:rsidRPr="00B342DD">
        <w:rPr>
          <w:color w:val="000000"/>
          <w:lang w:val="en-GB"/>
        </w:rPr>
        <w:t xml:space="preserve"> - European Convention on Human Rights</w:t>
      </w:r>
    </w:p>
    <w:p w:rsidR="00367580" w:rsidRPr="00B342DD" w:rsidRDefault="00367580" w:rsidP="00367580">
      <w:pPr>
        <w:autoSpaceDE w:val="0"/>
        <w:jc w:val="both"/>
        <w:rPr>
          <w:color w:val="000000"/>
          <w:lang w:val="en-GB"/>
        </w:rPr>
      </w:pPr>
      <w:r w:rsidRPr="00B342DD">
        <w:rPr>
          <w:b/>
          <w:color w:val="000000"/>
          <w:lang w:val="en-GB"/>
        </w:rPr>
        <w:t>ECtHR</w:t>
      </w:r>
      <w:r w:rsidRPr="00B342DD">
        <w:rPr>
          <w:color w:val="000000"/>
          <w:lang w:val="en-GB"/>
        </w:rPr>
        <w:t xml:space="preserve">- European Court of Human Rights </w:t>
      </w:r>
    </w:p>
    <w:p w:rsidR="00367580" w:rsidRPr="00B342DD" w:rsidRDefault="00367580" w:rsidP="00367580">
      <w:pPr>
        <w:autoSpaceDE w:val="0"/>
        <w:jc w:val="both"/>
        <w:rPr>
          <w:color w:val="000000"/>
          <w:lang w:val="en-GB"/>
        </w:rPr>
      </w:pPr>
      <w:r w:rsidRPr="00B342DD">
        <w:rPr>
          <w:b/>
          <w:color w:val="000000"/>
          <w:lang w:val="en-GB"/>
        </w:rPr>
        <w:t>EU</w:t>
      </w:r>
      <w:r w:rsidRPr="00B342DD">
        <w:rPr>
          <w:color w:val="000000"/>
          <w:lang w:val="en-GB"/>
        </w:rPr>
        <w:t xml:space="preserve"> - European Union</w:t>
      </w:r>
    </w:p>
    <w:p w:rsidR="00367580" w:rsidRPr="00B342DD" w:rsidRDefault="00367580" w:rsidP="00367580">
      <w:pPr>
        <w:autoSpaceDE w:val="0"/>
        <w:jc w:val="both"/>
        <w:rPr>
          <w:color w:val="000000"/>
          <w:lang w:val="en-GB"/>
        </w:rPr>
      </w:pPr>
      <w:r w:rsidRPr="00B342DD">
        <w:rPr>
          <w:b/>
          <w:color w:val="000000"/>
          <w:lang w:val="en-GB"/>
        </w:rPr>
        <w:t>EULEX</w:t>
      </w:r>
      <w:r w:rsidRPr="00B342DD">
        <w:rPr>
          <w:color w:val="000000"/>
          <w:lang w:val="en-GB"/>
        </w:rPr>
        <w:t xml:space="preserve"> - European Union Rule of Law Mission in Kosovo</w:t>
      </w:r>
    </w:p>
    <w:p w:rsidR="00367580" w:rsidRPr="00B342DD" w:rsidRDefault="00367580" w:rsidP="00367580">
      <w:pPr>
        <w:autoSpaceDE w:val="0"/>
        <w:jc w:val="both"/>
        <w:rPr>
          <w:color w:val="000000"/>
          <w:lang w:val="en-GB"/>
        </w:rPr>
      </w:pPr>
      <w:r w:rsidRPr="00B342DD">
        <w:rPr>
          <w:b/>
          <w:color w:val="000000"/>
          <w:lang w:val="en-GB"/>
        </w:rPr>
        <w:t xml:space="preserve">FRY </w:t>
      </w:r>
      <w:r w:rsidRPr="00B342DD">
        <w:rPr>
          <w:color w:val="000000"/>
          <w:lang w:val="en-GB"/>
        </w:rPr>
        <w:t xml:space="preserve">- Federal Republic of Yugoslavia </w:t>
      </w:r>
    </w:p>
    <w:p w:rsidR="00367580" w:rsidRPr="00B342DD" w:rsidRDefault="00367580" w:rsidP="00367580">
      <w:pPr>
        <w:autoSpaceDE w:val="0"/>
        <w:jc w:val="both"/>
        <w:rPr>
          <w:color w:val="000000"/>
          <w:lang w:val="en-GB"/>
        </w:rPr>
      </w:pPr>
      <w:r w:rsidRPr="00B342DD">
        <w:rPr>
          <w:b/>
          <w:color w:val="000000"/>
          <w:lang w:val="en-GB"/>
        </w:rPr>
        <w:t xml:space="preserve">HRAP </w:t>
      </w:r>
      <w:r w:rsidRPr="00B342DD">
        <w:rPr>
          <w:color w:val="000000"/>
          <w:lang w:val="en-GB"/>
        </w:rPr>
        <w:t>- Human Rights Advisory Panel</w:t>
      </w:r>
    </w:p>
    <w:p w:rsidR="00367580" w:rsidRPr="00B342DD" w:rsidRDefault="00367580" w:rsidP="00367580">
      <w:pPr>
        <w:autoSpaceDE w:val="0"/>
        <w:jc w:val="both"/>
        <w:rPr>
          <w:color w:val="000000"/>
          <w:lang w:val="en-GB"/>
        </w:rPr>
      </w:pPr>
      <w:r w:rsidRPr="00B342DD">
        <w:rPr>
          <w:b/>
          <w:color w:val="000000"/>
          <w:lang w:val="en-GB"/>
        </w:rPr>
        <w:t>HRC</w:t>
      </w:r>
      <w:r w:rsidRPr="00B342DD">
        <w:rPr>
          <w:color w:val="000000"/>
          <w:lang w:val="en-GB"/>
        </w:rPr>
        <w:t xml:space="preserve"> - United Nation Human Rights Committee</w:t>
      </w:r>
    </w:p>
    <w:p w:rsidR="00367580" w:rsidRPr="00B342DD" w:rsidRDefault="00367580" w:rsidP="00367580">
      <w:pPr>
        <w:autoSpaceDE w:val="0"/>
        <w:jc w:val="both"/>
        <w:rPr>
          <w:color w:val="000000"/>
          <w:lang w:val="en-GB"/>
        </w:rPr>
      </w:pPr>
      <w:r w:rsidRPr="00B342DD">
        <w:rPr>
          <w:b/>
          <w:color w:val="000000"/>
          <w:lang w:val="en-GB"/>
        </w:rPr>
        <w:t xml:space="preserve">IACtHR </w:t>
      </w:r>
      <w:r w:rsidRPr="00B342DD">
        <w:rPr>
          <w:color w:val="000000"/>
          <w:lang w:val="en-GB"/>
        </w:rPr>
        <w:t>- Inter-American Court of Human Rights</w:t>
      </w:r>
    </w:p>
    <w:p w:rsidR="00367580" w:rsidRPr="00B342DD" w:rsidRDefault="00367580" w:rsidP="00367580">
      <w:pPr>
        <w:autoSpaceDE w:val="0"/>
        <w:jc w:val="both"/>
        <w:rPr>
          <w:color w:val="000000"/>
          <w:lang w:val="en-GB"/>
        </w:rPr>
      </w:pPr>
      <w:r w:rsidRPr="00B342DD">
        <w:rPr>
          <w:b/>
          <w:color w:val="000000"/>
          <w:lang w:val="en-GB"/>
        </w:rPr>
        <w:t>ICMP</w:t>
      </w:r>
      <w:r w:rsidRPr="00B342DD">
        <w:rPr>
          <w:color w:val="000000"/>
          <w:lang w:val="en-GB"/>
        </w:rPr>
        <w:t xml:space="preserve"> - International Commission of Missing Persons</w:t>
      </w:r>
    </w:p>
    <w:p w:rsidR="00367580" w:rsidRPr="00B342DD" w:rsidRDefault="00367580" w:rsidP="00367580">
      <w:pPr>
        <w:autoSpaceDE w:val="0"/>
        <w:jc w:val="both"/>
        <w:rPr>
          <w:color w:val="000000"/>
          <w:lang w:val="en-GB"/>
        </w:rPr>
      </w:pPr>
      <w:r w:rsidRPr="00B342DD">
        <w:rPr>
          <w:b/>
          <w:color w:val="000000"/>
          <w:lang w:val="en-GB"/>
        </w:rPr>
        <w:t>ICRC</w:t>
      </w:r>
      <w:r w:rsidRPr="00B342DD">
        <w:rPr>
          <w:color w:val="000000"/>
          <w:lang w:val="en-GB"/>
        </w:rPr>
        <w:t xml:space="preserve"> - International Committee of the Red Cross</w:t>
      </w:r>
    </w:p>
    <w:p w:rsidR="00367580" w:rsidRPr="00B342DD" w:rsidRDefault="00367580" w:rsidP="00367580">
      <w:pPr>
        <w:autoSpaceDE w:val="0"/>
        <w:jc w:val="both"/>
        <w:rPr>
          <w:color w:val="000000"/>
          <w:lang w:val="en-GB"/>
        </w:rPr>
      </w:pPr>
      <w:r w:rsidRPr="00B342DD">
        <w:rPr>
          <w:b/>
          <w:color w:val="000000"/>
          <w:lang w:val="en-GB"/>
        </w:rPr>
        <w:t xml:space="preserve">ICTY </w:t>
      </w:r>
      <w:r w:rsidRPr="00B342DD">
        <w:rPr>
          <w:color w:val="000000"/>
          <w:lang w:val="en-GB"/>
        </w:rPr>
        <w:t>- International Criminal Tribunal for former Yugoslavia</w:t>
      </w:r>
    </w:p>
    <w:p w:rsidR="00367580" w:rsidRPr="00B342DD" w:rsidRDefault="00367580" w:rsidP="00367580">
      <w:pPr>
        <w:autoSpaceDE w:val="0"/>
        <w:jc w:val="both"/>
        <w:rPr>
          <w:color w:val="000000"/>
          <w:lang w:val="en-GB"/>
        </w:rPr>
      </w:pPr>
      <w:r w:rsidRPr="00B342DD">
        <w:rPr>
          <w:b/>
          <w:color w:val="000000"/>
          <w:lang w:val="en-GB"/>
        </w:rPr>
        <w:t>KFOR</w:t>
      </w:r>
      <w:r w:rsidRPr="00B342DD">
        <w:rPr>
          <w:color w:val="000000"/>
          <w:lang w:val="en-GB"/>
        </w:rPr>
        <w:t xml:space="preserve"> - International Security Force (commonly known as Kosovo Force)</w:t>
      </w:r>
    </w:p>
    <w:p w:rsidR="00367580" w:rsidRPr="00B342DD" w:rsidRDefault="00367580" w:rsidP="00367580">
      <w:pPr>
        <w:autoSpaceDE w:val="0"/>
        <w:jc w:val="both"/>
        <w:rPr>
          <w:color w:val="000000"/>
          <w:lang w:val="en-GB"/>
        </w:rPr>
      </w:pPr>
      <w:r w:rsidRPr="00B342DD">
        <w:rPr>
          <w:b/>
          <w:color w:val="000000"/>
          <w:lang w:val="en-GB"/>
        </w:rPr>
        <w:t>KLA</w:t>
      </w:r>
      <w:r w:rsidRPr="00B342DD">
        <w:rPr>
          <w:color w:val="000000"/>
          <w:lang w:val="en-GB"/>
        </w:rPr>
        <w:t xml:space="preserve"> - Kosovo Liberation Army (Albanian: </w:t>
      </w:r>
      <w:r w:rsidRPr="00B342DD">
        <w:rPr>
          <w:i/>
          <w:iCs/>
          <w:color w:val="252525"/>
          <w:shd w:val="clear" w:color="auto" w:fill="FFFFFF"/>
          <w:lang w:val="sq-AL"/>
        </w:rPr>
        <w:t>Ushtria Çlirimtare e Kosovës, UÇK</w:t>
      </w:r>
      <w:r w:rsidRPr="00B342DD">
        <w:rPr>
          <w:color w:val="000000"/>
          <w:lang w:val="en-GB"/>
        </w:rPr>
        <w:t>)</w:t>
      </w:r>
    </w:p>
    <w:p w:rsidR="00367580" w:rsidRPr="00B342DD" w:rsidRDefault="00367580" w:rsidP="00367580">
      <w:pPr>
        <w:autoSpaceDE w:val="0"/>
        <w:jc w:val="both"/>
        <w:rPr>
          <w:color w:val="000000"/>
          <w:lang w:val="en-GB"/>
        </w:rPr>
      </w:pPr>
      <w:r w:rsidRPr="00B342DD">
        <w:rPr>
          <w:b/>
          <w:color w:val="000000"/>
          <w:lang w:val="en-GB"/>
        </w:rPr>
        <w:t>KPS</w:t>
      </w:r>
      <w:r w:rsidRPr="00B342DD">
        <w:rPr>
          <w:color w:val="000000"/>
          <w:lang w:val="en-GB"/>
        </w:rPr>
        <w:t xml:space="preserve"> - Kosovo Police Service</w:t>
      </w:r>
    </w:p>
    <w:p w:rsidR="00367580" w:rsidRPr="00B342DD" w:rsidRDefault="00367580" w:rsidP="00367580">
      <w:pPr>
        <w:autoSpaceDE w:val="0"/>
        <w:jc w:val="both"/>
        <w:rPr>
          <w:color w:val="000000"/>
          <w:lang w:val="en-GB"/>
        </w:rPr>
      </w:pPr>
      <w:r w:rsidRPr="00B342DD">
        <w:rPr>
          <w:b/>
          <w:color w:val="000000"/>
          <w:lang w:val="en-GB"/>
        </w:rPr>
        <w:t xml:space="preserve">MPU </w:t>
      </w:r>
      <w:r w:rsidRPr="00B342DD">
        <w:rPr>
          <w:color w:val="000000"/>
          <w:lang w:val="en-GB"/>
        </w:rPr>
        <w:t>- Missing Persons Unit</w:t>
      </w:r>
    </w:p>
    <w:p w:rsidR="00367580" w:rsidRPr="00B342DD" w:rsidRDefault="00367580" w:rsidP="00367580">
      <w:pPr>
        <w:autoSpaceDE w:val="0"/>
        <w:jc w:val="both"/>
        <w:rPr>
          <w:color w:val="000000"/>
          <w:lang w:val="en-GB"/>
        </w:rPr>
      </w:pPr>
      <w:r w:rsidRPr="00B342DD">
        <w:rPr>
          <w:b/>
          <w:color w:val="000000"/>
          <w:lang w:val="en-GB"/>
        </w:rPr>
        <w:t>NATO</w:t>
      </w:r>
      <w:r w:rsidRPr="00B342DD">
        <w:rPr>
          <w:color w:val="000000"/>
          <w:lang w:val="en-GB"/>
        </w:rPr>
        <w:t xml:space="preserve"> - North Atlantic Treaty Organization </w:t>
      </w:r>
    </w:p>
    <w:p w:rsidR="00367580" w:rsidRPr="00B342DD" w:rsidRDefault="00367580" w:rsidP="00367580">
      <w:pPr>
        <w:autoSpaceDE w:val="0"/>
        <w:jc w:val="both"/>
        <w:rPr>
          <w:color w:val="000000"/>
          <w:lang w:val="en-GB"/>
        </w:rPr>
      </w:pPr>
      <w:r w:rsidRPr="00B342DD">
        <w:rPr>
          <w:b/>
          <w:color w:val="000000"/>
          <w:lang w:val="en-GB"/>
        </w:rPr>
        <w:t>OMPF</w:t>
      </w:r>
      <w:r w:rsidRPr="00B342DD">
        <w:rPr>
          <w:color w:val="000000"/>
          <w:lang w:val="en-GB"/>
        </w:rPr>
        <w:t xml:space="preserve"> - Office on Missing Persons and Forensics</w:t>
      </w:r>
    </w:p>
    <w:p w:rsidR="00367580" w:rsidRPr="00B342DD" w:rsidRDefault="00367580" w:rsidP="00367580">
      <w:pPr>
        <w:autoSpaceDE w:val="0"/>
        <w:jc w:val="both"/>
        <w:rPr>
          <w:color w:val="000000"/>
          <w:lang w:val="en-GB"/>
        </w:rPr>
      </w:pPr>
      <w:r w:rsidRPr="00B342DD">
        <w:rPr>
          <w:b/>
          <w:color w:val="000000"/>
          <w:lang w:val="en-GB"/>
        </w:rPr>
        <w:t>OSCE</w:t>
      </w:r>
      <w:r w:rsidRPr="00B342DD">
        <w:rPr>
          <w:color w:val="000000"/>
          <w:lang w:val="en-GB"/>
        </w:rPr>
        <w:t xml:space="preserve"> - Organization for Security and Cooperation in Europe</w:t>
      </w:r>
    </w:p>
    <w:p w:rsidR="00367580" w:rsidRPr="00B342DD" w:rsidRDefault="00367580" w:rsidP="00367580">
      <w:pPr>
        <w:autoSpaceDE w:val="0"/>
        <w:jc w:val="both"/>
        <w:rPr>
          <w:color w:val="000000"/>
          <w:lang w:val="en-GB"/>
        </w:rPr>
      </w:pPr>
      <w:r w:rsidRPr="00B342DD">
        <w:rPr>
          <w:b/>
          <w:color w:val="000000"/>
          <w:lang w:val="en-GB"/>
        </w:rPr>
        <w:t>SRSG</w:t>
      </w:r>
      <w:r w:rsidRPr="00B342DD">
        <w:rPr>
          <w:color w:val="000000"/>
          <w:lang w:val="en-GB"/>
        </w:rPr>
        <w:t xml:space="preserve"> - Special Representative of the Secretary-General </w:t>
      </w:r>
    </w:p>
    <w:p w:rsidR="00367580" w:rsidRPr="00B342DD" w:rsidRDefault="00367580" w:rsidP="00367580">
      <w:pPr>
        <w:autoSpaceDE w:val="0"/>
        <w:jc w:val="both"/>
        <w:rPr>
          <w:color w:val="000000"/>
          <w:lang w:val="en-GB"/>
        </w:rPr>
      </w:pPr>
      <w:r w:rsidRPr="00B342DD">
        <w:rPr>
          <w:b/>
          <w:color w:val="000000"/>
          <w:lang w:val="en-GB"/>
        </w:rPr>
        <w:t xml:space="preserve">UNHCR </w:t>
      </w:r>
      <w:r w:rsidRPr="00B342DD">
        <w:rPr>
          <w:color w:val="000000"/>
          <w:lang w:val="en-GB"/>
        </w:rPr>
        <w:t>- United Nations High Commissioner for Refugees</w:t>
      </w:r>
    </w:p>
    <w:p w:rsidR="00367580" w:rsidRPr="00B342DD" w:rsidRDefault="00367580" w:rsidP="00367580">
      <w:pPr>
        <w:autoSpaceDE w:val="0"/>
        <w:jc w:val="both"/>
        <w:rPr>
          <w:color w:val="000000"/>
          <w:lang w:val="en-GB"/>
        </w:rPr>
      </w:pPr>
      <w:r w:rsidRPr="00B342DD">
        <w:rPr>
          <w:b/>
          <w:color w:val="000000"/>
          <w:lang w:val="en-GB"/>
        </w:rPr>
        <w:t>UNMIK</w:t>
      </w:r>
      <w:r w:rsidRPr="00B342DD">
        <w:rPr>
          <w:color w:val="000000"/>
          <w:lang w:val="en-GB"/>
        </w:rPr>
        <w:t xml:space="preserve"> - United Nations Interim Administration Mission in Kosovo </w:t>
      </w:r>
    </w:p>
    <w:p w:rsidR="00367580" w:rsidRPr="00B342DD" w:rsidRDefault="00367580" w:rsidP="00367580">
      <w:pPr>
        <w:autoSpaceDE w:val="0"/>
        <w:jc w:val="both"/>
        <w:rPr>
          <w:color w:val="000000"/>
          <w:lang w:val="en-GB"/>
        </w:rPr>
      </w:pPr>
      <w:r w:rsidRPr="00B342DD">
        <w:rPr>
          <w:b/>
          <w:color w:val="000000"/>
          <w:lang w:val="en-GB"/>
        </w:rPr>
        <w:t>VRIC</w:t>
      </w:r>
      <w:r w:rsidRPr="00B342DD">
        <w:rPr>
          <w:color w:val="000000"/>
          <w:lang w:val="en-GB"/>
        </w:rPr>
        <w:t xml:space="preserve"> - Victim Recovery and Identification Commission</w:t>
      </w:r>
    </w:p>
    <w:p w:rsidR="00367580" w:rsidRPr="00943A43" w:rsidRDefault="00367580" w:rsidP="00367580">
      <w:pPr>
        <w:autoSpaceDE w:val="0"/>
        <w:jc w:val="both"/>
        <w:rPr>
          <w:color w:val="000000"/>
          <w:lang w:val="en-GB"/>
        </w:rPr>
      </w:pPr>
      <w:r w:rsidRPr="00B342DD">
        <w:rPr>
          <w:b/>
          <w:color w:val="000000"/>
          <w:lang w:val="en-GB"/>
        </w:rPr>
        <w:t xml:space="preserve">WCIU </w:t>
      </w:r>
      <w:r w:rsidRPr="00B342DD">
        <w:rPr>
          <w:color w:val="000000"/>
          <w:lang w:val="en-GB"/>
        </w:rPr>
        <w:t>- War Crimes Investigation Unit</w:t>
      </w:r>
    </w:p>
    <w:p w:rsidR="00546DB5" w:rsidRPr="001F7985" w:rsidRDefault="00546DB5" w:rsidP="00367580">
      <w:pPr>
        <w:autoSpaceDE w:val="0"/>
        <w:jc w:val="both"/>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A1" w:rsidRDefault="007668A1">
      <w:r>
        <w:separator/>
      </w:r>
    </w:p>
  </w:endnote>
  <w:endnote w:type="continuationSeparator" w:id="0">
    <w:p w:rsidR="007668A1" w:rsidRDefault="0076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A1" w:rsidRDefault="007668A1">
      <w:r>
        <w:separator/>
      </w:r>
    </w:p>
  </w:footnote>
  <w:footnote w:type="continuationSeparator" w:id="0">
    <w:p w:rsidR="007668A1" w:rsidRDefault="007668A1">
      <w:r>
        <w:continuationSeparator/>
      </w:r>
    </w:p>
  </w:footnote>
  <w:footnote w:id="1">
    <w:p w:rsidR="00E33C43" w:rsidRPr="00E33C43" w:rsidRDefault="00E33C43">
      <w:pPr>
        <w:pStyle w:val="FootnoteText"/>
        <w:rPr>
          <w:lang w:val="en-US"/>
        </w:rPr>
      </w:pPr>
      <w:r>
        <w:rPr>
          <w:rStyle w:val="FootnoteReference"/>
        </w:rPr>
        <w:footnoteRef/>
      </w:r>
      <w:r>
        <w:t xml:space="preserve"> </w:t>
      </w:r>
      <w:r w:rsidRPr="00680EF0">
        <w:rPr>
          <w:rFonts w:ascii="Times New Roman" w:hAnsi="Times New Roman"/>
          <w:sz w:val="20"/>
        </w:rPr>
        <w:t>A list of abbreviations and acronyms contained in the text can be found in the attached Annex.</w:t>
      </w:r>
    </w:p>
  </w:footnote>
  <w:footnote w:id="2">
    <w:p w:rsidR="007668A1" w:rsidRPr="001732BF" w:rsidRDefault="007668A1"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7668A1" w:rsidRPr="00B843EE" w:rsidRDefault="007668A1"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00683A96">
        <w:rPr>
          <w:rFonts w:ascii="Times New Roman" w:hAnsi="Times New Roman"/>
          <w:sz w:val="20"/>
        </w:rPr>
        <w:t xml:space="preserve"> </w:t>
      </w:r>
      <w:r w:rsidRPr="00B843EE">
        <w:rPr>
          <w:rFonts w:ascii="Times New Roman" w:hAnsi="Times New Roman"/>
          <w:sz w:val="20"/>
        </w:rPr>
        <w:t>The OMPF database is not open to public. The Panel accessed i</w:t>
      </w:r>
      <w:r>
        <w:rPr>
          <w:rFonts w:ascii="Times New Roman" w:hAnsi="Times New Roman"/>
          <w:sz w:val="20"/>
        </w:rPr>
        <w:t xml:space="preserve">t with regard to this case on 23 June </w:t>
      </w:r>
      <w:r w:rsidRPr="00B843EE">
        <w:rPr>
          <w:rFonts w:ascii="Times New Roman" w:hAnsi="Times New Roman"/>
          <w:sz w:val="20"/>
        </w:rPr>
        <w:t>2015.</w:t>
      </w:r>
    </w:p>
  </w:footnote>
  <w:footnote w:id="4">
    <w:p w:rsidR="007668A1" w:rsidRPr="000F55DA" w:rsidRDefault="007668A1" w:rsidP="009A6E2B">
      <w:pPr>
        <w:pStyle w:val="FootnoteText"/>
        <w:jc w:val="both"/>
        <w:rPr>
          <w:rFonts w:ascii="Times New Roman" w:hAnsi="Times New Roman"/>
          <w:sz w:val="20"/>
        </w:rPr>
      </w:pPr>
      <w:r w:rsidRPr="000F55DA">
        <w:rPr>
          <w:rStyle w:val="FootnoteReference"/>
          <w:rFonts w:ascii="Times New Roman" w:hAnsi="Times New Roman"/>
          <w:sz w:val="20"/>
        </w:rPr>
        <w:footnoteRef/>
      </w:r>
      <w:r w:rsidR="00683A96">
        <w:rPr>
          <w:rFonts w:ascii="Times New Roman" w:hAnsi="Times New Roman"/>
          <w:sz w:val="20"/>
        </w:rPr>
        <w:t xml:space="preserve"> See: </w:t>
      </w:r>
      <w:r w:rsidR="00683A96" w:rsidRPr="00244BA9">
        <w:rPr>
          <w:rFonts w:ascii="Times New Roman" w:hAnsi="Times New Roman"/>
          <w:sz w:val="20"/>
        </w:rPr>
        <w:t>ICMP Missing</w:t>
      </w:r>
      <w:r w:rsidR="00683A96" w:rsidRPr="00244BA9">
        <w:rPr>
          <w:rStyle w:val="Strong"/>
          <w:rFonts w:ascii="Times New Roman" w:hAnsi="Times New Roman"/>
          <w:b w:val="0"/>
          <w:bCs w:val="0"/>
          <w:sz w:val="20"/>
        </w:rPr>
        <w:t xml:space="preserve"> Persons Inquiry // </w:t>
      </w:r>
      <w:r w:rsidR="00683A96" w:rsidRPr="00244BA9">
        <w:rPr>
          <w:rFonts w:ascii="Times New Roman" w:hAnsi="Times New Roman"/>
          <w:sz w:val="20"/>
        </w:rPr>
        <w:t>ICMP database [electronic source] - http://www.ic-mp.org/fdmsweb/index.php?w=mp_details&amp;l=en (accessed on 23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A1" w:rsidRPr="000722CE" w:rsidRDefault="007668A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AA7E00">
      <w:rPr>
        <w:noProof/>
        <w:sz w:val="20"/>
        <w:szCs w:val="20"/>
      </w:rPr>
      <w:t>33</w:t>
    </w:r>
    <w:r w:rsidRPr="000722CE">
      <w:rPr>
        <w:sz w:val="20"/>
        <w:szCs w:val="20"/>
      </w:rPr>
      <w:fldChar w:fldCharType="end"/>
    </w:r>
  </w:p>
  <w:p w:rsidR="007668A1" w:rsidRDefault="0076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1BFB"/>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43C6"/>
    <w:rsid w:val="00086415"/>
    <w:rsid w:val="000865B1"/>
    <w:rsid w:val="000875E1"/>
    <w:rsid w:val="000879C8"/>
    <w:rsid w:val="00091C96"/>
    <w:rsid w:val="0009345C"/>
    <w:rsid w:val="00094FA3"/>
    <w:rsid w:val="000958B3"/>
    <w:rsid w:val="00096C82"/>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33D7"/>
    <w:rsid w:val="000E4B3D"/>
    <w:rsid w:val="000E59FE"/>
    <w:rsid w:val="000E7030"/>
    <w:rsid w:val="000F130B"/>
    <w:rsid w:val="000F2772"/>
    <w:rsid w:val="000F475D"/>
    <w:rsid w:val="000F5F92"/>
    <w:rsid w:val="000F6E16"/>
    <w:rsid w:val="000F7E70"/>
    <w:rsid w:val="001003BC"/>
    <w:rsid w:val="0010071F"/>
    <w:rsid w:val="00100B7E"/>
    <w:rsid w:val="001018B0"/>
    <w:rsid w:val="00102BB7"/>
    <w:rsid w:val="00105A05"/>
    <w:rsid w:val="00106865"/>
    <w:rsid w:val="001072C3"/>
    <w:rsid w:val="00111B60"/>
    <w:rsid w:val="00112081"/>
    <w:rsid w:val="00112756"/>
    <w:rsid w:val="001132C3"/>
    <w:rsid w:val="00113503"/>
    <w:rsid w:val="00114786"/>
    <w:rsid w:val="0011549D"/>
    <w:rsid w:val="001155AC"/>
    <w:rsid w:val="00117054"/>
    <w:rsid w:val="0012011F"/>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1A1D"/>
    <w:rsid w:val="00152CEF"/>
    <w:rsid w:val="001530BE"/>
    <w:rsid w:val="00153694"/>
    <w:rsid w:val="00154325"/>
    <w:rsid w:val="00154829"/>
    <w:rsid w:val="00154E5E"/>
    <w:rsid w:val="0016154E"/>
    <w:rsid w:val="00163972"/>
    <w:rsid w:val="001642C0"/>
    <w:rsid w:val="00164407"/>
    <w:rsid w:val="0016631D"/>
    <w:rsid w:val="00166DB7"/>
    <w:rsid w:val="00167450"/>
    <w:rsid w:val="00171AFB"/>
    <w:rsid w:val="00171E19"/>
    <w:rsid w:val="00172256"/>
    <w:rsid w:val="001727C1"/>
    <w:rsid w:val="00172B14"/>
    <w:rsid w:val="001730D5"/>
    <w:rsid w:val="001732BF"/>
    <w:rsid w:val="00173F75"/>
    <w:rsid w:val="00176097"/>
    <w:rsid w:val="00177E8D"/>
    <w:rsid w:val="001804D5"/>
    <w:rsid w:val="001808EB"/>
    <w:rsid w:val="00181AA5"/>
    <w:rsid w:val="00182B7F"/>
    <w:rsid w:val="00182FF4"/>
    <w:rsid w:val="00183978"/>
    <w:rsid w:val="0018424E"/>
    <w:rsid w:val="00184384"/>
    <w:rsid w:val="001850F5"/>
    <w:rsid w:val="001852D9"/>
    <w:rsid w:val="00186B18"/>
    <w:rsid w:val="00190271"/>
    <w:rsid w:val="00194191"/>
    <w:rsid w:val="00194800"/>
    <w:rsid w:val="00194D93"/>
    <w:rsid w:val="00195ECC"/>
    <w:rsid w:val="0019730C"/>
    <w:rsid w:val="00197979"/>
    <w:rsid w:val="001A08B0"/>
    <w:rsid w:val="001A4AF8"/>
    <w:rsid w:val="001A57F8"/>
    <w:rsid w:val="001A5F6B"/>
    <w:rsid w:val="001A6816"/>
    <w:rsid w:val="001B086B"/>
    <w:rsid w:val="001B155D"/>
    <w:rsid w:val="001B1A1A"/>
    <w:rsid w:val="001B241F"/>
    <w:rsid w:val="001B44B7"/>
    <w:rsid w:val="001B4620"/>
    <w:rsid w:val="001B4F35"/>
    <w:rsid w:val="001B6B46"/>
    <w:rsid w:val="001B768F"/>
    <w:rsid w:val="001B7E46"/>
    <w:rsid w:val="001C0F0F"/>
    <w:rsid w:val="001C2229"/>
    <w:rsid w:val="001C238F"/>
    <w:rsid w:val="001C2817"/>
    <w:rsid w:val="001C6555"/>
    <w:rsid w:val="001D031A"/>
    <w:rsid w:val="001D112E"/>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4787"/>
    <w:rsid w:val="001E5241"/>
    <w:rsid w:val="001E5F6A"/>
    <w:rsid w:val="001E6809"/>
    <w:rsid w:val="001E69F5"/>
    <w:rsid w:val="001F0511"/>
    <w:rsid w:val="001F1FF3"/>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424B"/>
    <w:rsid w:val="002047D7"/>
    <w:rsid w:val="002070ED"/>
    <w:rsid w:val="002074D2"/>
    <w:rsid w:val="00207662"/>
    <w:rsid w:val="00207EF6"/>
    <w:rsid w:val="002119C2"/>
    <w:rsid w:val="0021476D"/>
    <w:rsid w:val="002147F2"/>
    <w:rsid w:val="00215EA8"/>
    <w:rsid w:val="00221B7A"/>
    <w:rsid w:val="00222D2F"/>
    <w:rsid w:val="002235B9"/>
    <w:rsid w:val="00225BAB"/>
    <w:rsid w:val="00225E61"/>
    <w:rsid w:val="002274C0"/>
    <w:rsid w:val="00231A61"/>
    <w:rsid w:val="00231EE6"/>
    <w:rsid w:val="0023308F"/>
    <w:rsid w:val="0023537F"/>
    <w:rsid w:val="002360DA"/>
    <w:rsid w:val="002361C0"/>
    <w:rsid w:val="00236A14"/>
    <w:rsid w:val="00237A05"/>
    <w:rsid w:val="00242881"/>
    <w:rsid w:val="002437E9"/>
    <w:rsid w:val="00243A63"/>
    <w:rsid w:val="002443C3"/>
    <w:rsid w:val="00246AB6"/>
    <w:rsid w:val="002471CF"/>
    <w:rsid w:val="002473B8"/>
    <w:rsid w:val="00250C69"/>
    <w:rsid w:val="0025147D"/>
    <w:rsid w:val="00251D80"/>
    <w:rsid w:val="002524AF"/>
    <w:rsid w:val="00252B9E"/>
    <w:rsid w:val="002539EF"/>
    <w:rsid w:val="0025400A"/>
    <w:rsid w:val="00255130"/>
    <w:rsid w:val="00255D57"/>
    <w:rsid w:val="00260384"/>
    <w:rsid w:val="00261E6F"/>
    <w:rsid w:val="00261FE6"/>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97597"/>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05D7B"/>
    <w:rsid w:val="00306FF2"/>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2B94"/>
    <w:rsid w:val="0035305F"/>
    <w:rsid w:val="003541D2"/>
    <w:rsid w:val="00354676"/>
    <w:rsid w:val="00355673"/>
    <w:rsid w:val="00355E4A"/>
    <w:rsid w:val="00356632"/>
    <w:rsid w:val="0035788B"/>
    <w:rsid w:val="003605F6"/>
    <w:rsid w:val="00361768"/>
    <w:rsid w:val="003618D3"/>
    <w:rsid w:val="00361BD4"/>
    <w:rsid w:val="00361F4D"/>
    <w:rsid w:val="00363198"/>
    <w:rsid w:val="0036478E"/>
    <w:rsid w:val="0036506B"/>
    <w:rsid w:val="003653FA"/>
    <w:rsid w:val="00366207"/>
    <w:rsid w:val="0036650A"/>
    <w:rsid w:val="00367580"/>
    <w:rsid w:val="003700EB"/>
    <w:rsid w:val="003725D1"/>
    <w:rsid w:val="00372A92"/>
    <w:rsid w:val="003733F1"/>
    <w:rsid w:val="0037385F"/>
    <w:rsid w:val="00374546"/>
    <w:rsid w:val="00374D5F"/>
    <w:rsid w:val="00375153"/>
    <w:rsid w:val="003778B8"/>
    <w:rsid w:val="00380A17"/>
    <w:rsid w:val="0038195C"/>
    <w:rsid w:val="003837C8"/>
    <w:rsid w:val="00383CDF"/>
    <w:rsid w:val="00385A0E"/>
    <w:rsid w:val="00385EA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5BD"/>
    <w:rsid w:val="003B7650"/>
    <w:rsid w:val="003C080C"/>
    <w:rsid w:val="003C1DDB"/>
    <w:rsid w:val="003C3B1E"/>
    <w:rsid w:val="003C3BF4"/>
    <w:rsid w:val="003C5F4E"/>
    <w:rsid w:val="003C6352"/>
    <w:rsid w:val="003D1D0C"/>
    <w:rsid w:val="003D2EB6"/>
    <w:rsid w:val="003D5866"/>
    <w:rsid w:val="003D66E1"/>
    <w:rsid w:val="003E09D2"/>
    <w:rsid w:val="003E3EC5"/>
    <w:rsid w:val="003E3F85"/>
    <w:rsid w:val="003E5B71"/>
    <w:rsid w:val="003E5FA6"/>
    <w:rsid w:val="003E64E0"/>
    <w:rsid w:val="003E74BC"/>
    <w:rsid w:val="003F02E5"/>
    <w:rsid w:val="003F02F9"/>
    <w:rsid w:val="003F1FC4"/>
    <w:rsid w:val="003F3442"/>
    <w:rsid w:val="003F474E"/>
    <w:rsid w:val="003F4D2F"/>
    <w:rsid w:val="003F53A4"/>
    <w:rsid w:val="003F54A4"/>
    <w:rsid w:val="003F5512"/>
    <w:rsid w:val="003F5D1D"/>
    <w:rsid w:val="003F6AD6"/>
    <w:rsid w:val="003F7337"/>
    <w:rsid w:val="003F733F"/>
    <w:rsid w:val="003F7C2B"/>
    <w:rsid w:val="00400CED"/>
    <w:rsid w:val="00401FD2"/>
    <w:rsid w:val="00402699"/>
    <w:rsid w:val="00402B8F"/>
    <w:rsid w:val="004033CB"/>
    <w:rsid w:val="00405334"/>
    <w:rsid w:val="00405ACF"/>
    <w:rsid w:val="00405C17"/>
    <w:rsid w:val="004065DF"/>
    <w:rsid w:val="0041262D"/>
    <w:rsid w:val="00414BA2"/>
    <w:rsid w:val="00415E77"/>
    <w:rsid w:val="00420088"/>
    <w:rsid w:val="004202B2"/>
    <w:rsid w:val="00422729"/>
    <w:rsid w:val="00423598"/>
    <w:rsid w:val="0042549A"/>
    <w:rsid w:val="00427A31"/>
    <w:rsid w:val="0043016C"/>
    <w:rsid w:val="00430BBE"/>
    <w:rsid w:val="00430D9E"/>
    <w:rsid w:val="00433154"/>
    <w:rsid w:val="004332C5"/>
    <w:rsid w:val="0043400E"/>
    <w:rsid w:val="00434BB6"/>
    <w:rsid w:val="0043575D"/>
    <w:rsid w:val="0044072F"/>
    <w:rsid w:val="00440903"/>
    <w:rsid w:val="00440E88"/>
    <w:rsid w:val="0044246C"/>
    <w:rsid w:val="00443568"/>
    <w:rsid w:val="004453E6"/>
    <w:rsid w:val="00445981"/>
    <w:rsid w:val="00445EAD"/>
    <w:rsid w:val="0044617E"/>
    <w:rsid w:val="00451453"/>
    <w:rsid w:val="004523CF"/>
    <w:rsid w:val="00452920"/>
    <w:rsid w:val="004534C4"/>
    <w:rsid w:val="00453993"/>
    <w:rsid w:val="00455594"/>
    <w:rsid w:val="0045684F"/>
    <w:rsid w:val="00456871"/>
    <w:rsid w:val="00461097"/>
    <w:rsid w:val="00462146"/>
    <w:rsid w:val="00466DCF"/>
    <w:rsid w:val="00466E32"/>
    <w:rsid w:val="004676AC"/>
    <w:rsid w:val="004714D9"/>
    <w:rsid w:val="00472580"/>
    <w:rsid w:val="004725CA"/>
    <w:rsid w:val="00472DFF"/>
    <w:rsid w:val="00473041"/>
    <w:rsid w:val="00474109"/>
    <w:rsid w:val="00474B12"/>
    <w:rsid w:val="0047572B"/>
    <w:rsid w:val="0047658A"/>
    <w:rsid w:val="00476D2E"/>
    <w:rsid w:val="00477ECD"/>
    <w:rsid w:val="00481297"/>
    <w:rsid w:val="004812CA"/>
    <w:rsid w:val="00482953"/>
    <w:rsid w:val="00485E6A"/>
    <w:rsid w:val="004865D9"/>
    <w:rsid w:val="00487961"/>
    <w:rsid w:val="0049115E"/>
    <w:rsid w:val="004915E6"/>
    <w:rsid w:val="00491629"/>
    <w:rsid w:val="00491B79"/>
    <w:rsid w:val="004938F7"/>
    <w:rsid w:val="00494E3A"/>
    <w:rsid w:val="00495CD7"/>
    <w:rsid w:val="004961CD"/>
    <w:rsid w:val="004963EA"/>
    <w:rsid w:val="00497092"/>
    <w:rsid w:val="0049767E"/>
    <w:rsid w:val="00497C0C"/>
    <w:rsid w:val="004A010F"/>
    <w:rsid w:val="004A04CF"/>
    <w:rsid w:val="004A3362"/>
    <w:rsid w:val="004A4616"/>
    <w:rsid w:val="004A4D35"/>
    <w:rsid w:val="004A4D91"/>
    <w:rsid w:val="004A5616"/>
    <w:rsid w:val="004B095F"/>
    <w:rsid w:val="004B21BE"/>
    <w:rsid w:val="004B3547"/>
    <w:rsid w:val="004B394B"/>
    <w:rsid w:val="004B426D"/>
    <w:rsid w:val="004B5E0A"/>
    <w:rsid w:val="004B627D"/>
    <w:rsid w:val="004B64F9"/>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285"/>
    <w:rsid w:val="004E440D"/>
    <w:rsid w:val="004E6138"/>
    <w:rsid w:val="004E6657"/>
    <w:rsid w:val="004E7BB8"/>
    <w:rsid w:val="004F0CAB"/>
    <w:rsid w:val="004F23AE"/>
    <w:rsid w:val="004F45E5"/>
    <w:rsid w:val="004F71FD"/>
    <w:rsid w:val="004F77C7"/>
    <w:rsid w:val="005006CB"/>
    <w:rsid w:val="005009F9"/>
    <w:rsid w:val="005039B9"/>
    <w:rsid w:val="00503BB3"/>
    <w:rsid w:val="00505C47"/>
    <w:rsid w:val="00507762"/>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F4"/>
    <w:rsid w:val="00530DA3"/>
    <w:rsid w:val="005320BE"/>
    <w:rsid w:val="005320CC"/>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35C"/>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13F5"/>
    <w:rsid w:val="00582101"/>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A73FE"/>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D74EB"/>
    <w:rsid w:val="005E16C7"/>
    <w:rsid w:val="005E361B"/>
    <w:rsid w:val="005E37C5"/>
    <w:rsid w:val="005E403F"/>
    <w:rsid w:val="005E4930"/>
    <w:rsid w:val="005E6E2D"/>
    <w:rsid w:val="005E7C31"/>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49FF"/>
    <w:rsid w:val="00626D88"/>
    <w:rsid w:val="006270B3"/>
    <w:rsid w:val="00627BF9"/>
    <w:rsid w:val="00627C8E"/>
    <w:rsid w:val="0063039E"/>
    <w:rsid w:val="006366D0"/>
    <w:rsid w:val="00637F3A"/>
    <w:rsid w:val="00640576"/>
    <w:rsid w:val="00643780"/>
    <w:rsid w:val="00643C1A"/>
    <w:rsid w:val="00645CFD"/>
    <w:rsid w:val="00645FDE"/>
    <w:rsid w:val="00646B59"/>
    <w:rsid w:val="00646CA4"/>
    <w:rsid w:val="00647569"/>
    <w:rsid w:val="006475BB"/>
    <w:rsid w:val="00647FB1"/>
    <w:rsid w:val="00653ED0"/>
    <w:rsid w:val="00654840"/>
    <w:rsid w:val="006549E6"/>
    <w:rsid w:val="0065509D"/>
    <w:rsid w:val="006552EA"/>
    <w:rsid w:val="00657648"/>
    <w:rsid w:val="00657746"/>
    <w:rsid w:val="00660FE2"/>
    <w:rsid w:val="00661955"/>
    <w:rsid w:val="006646BF"/>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3A96"/>
    <w:rsid w:val="006840D8"/>
    <w:rsid w:val="00684DAD"/>
    <w:rsid w:val="00684F40"/>
    <w:rsid w:val="0068501A"/>
    <w:rsid w:val="00685FBC"/>
    <w:rsid w:val="006863EA"/>
    <w:rsid w:val="00687ACD"/>
    <w:rsid w:val="00690E33"/>
    <w:rsid w:val="006918C3"/>
    <w:rsid w:val="006946F9"/>
    <w:rsid w:val="006958C0"/>
    <w:rsid w:val="00695C1B"/>
    <w:rsid w:val="00697A75"/>
    <w:rsid w:val="006A09FC"/>
    <w:rsid w:val="006A1710"/>
    <w:rsid w:val="006A23DF"/>
    <w:rsid w:val="006A2CDF"/>
    <w:rsid w:val="006A7C1B"/>
    <w:rsid w:val="006B052B"/>
    <w:rsid w:val="006B153E"/>
    <w:rsid w:val="006B2F56"/>
    <w:rsid w:val="006B3F3C"/>
    <w:rsid w:val="006B49BF"/>
    <w:rsid w:val="006B4A0D"/>
    <w:rsid w:val="006B4D3F"/>
    <w:rsid w:val="006B5D21"/>
    <w:rsid w:val="006B61A2"/>
    <w:rsid w:val="006B7095"/>
    <w:rsid w:val="006B7576"/>
    <w:rsid w:val="006B7AFC"/>
    <w:rsid w:val="006C0D2F"/>
    <w:rsid w:val="006C155F"/>
    <w:rsid w:val="006C2C85"/>
    <w:rsid w:val="006C368B"/>
    <w:rsid w:val="006C632F"/>
    <w:rsid w:val="006D07AF"/>
    <w:rsid w:val="006D10DA"/>
    <w:rsid w:val="006D151D"/>
    <w:rsid w:val="006D223B"/>
    <w:rsid w:val="006D27C6"/>
    <w:rsid w:val="006D36DF"/>
    <w:rsid w:val="006D3708"/>
    <w:rsid w:val="006D4B5A"/>
    <w:rsid w:val="006D50BC"/>
    <w:rsid w:val="006D56A5"/>
    <w:rsid w:val="006D7B1F"/>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06B00"/>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5FA8"/>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68A1"/>
    <w:rsid w:val="00767052"/>
    <w:rsid w:val="00767CBA"/>
    <w:rsid w:val="0077155C"/>
    <w:rsid w:val="007727E6"/>
    <w:rsid w:val="00773988"/>
    <w:rsid w:val="00774935"/>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612"/>
    <w:rsid w:val="007C49D1"/>
    <w:rsid w:val="007C519D"/>
    <w:rsid w:val="007C6567"/>
    <w:rsid w:val="007C65E0"/>
    <w:rsid w:val="007D0DD0"/>
    <w:rsid w:val="007D0F2F"/>
    <w:rsid w:val="007D1776"/>
    <w:rsid w:val="007D548F"/>
    <w:rsid w:val="007D6BFE"/>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26814"/>
    <w:rsid w:val="0082785A"/>
    <w:rsid w:val="00831692"/>
    <w:rsid w:val="00831702"/>
    <w:rsid w:val="00831AA2"/>
    <w:rsid w:val="00833DD7"/>
    <w:rsid w:val="00834F5B"/>
    <w:rsid w:val="008361ED"/>
    <w:rsid w:val="0083635A"/>
    <w:rsid w:val="008365C8"/>
    <w:rsid w:val="00836E78"/>
    <w:rsid w:val="008413CA"/>
    <w:rsid w:val="0084147D"/>
    <w:rsid w:val="00844EB0"/>
    <w:rsid w:val="0084722B"/>
    <w:rsid w:val="008479EE"/>
    <w:rsid w:val="00850866"/>
    <w:rsid w:val="00851DA7"/>
    <w:rsid w:val="00853802"/>
    <w:rsid w:val="00853B40"/>
    <w:rsid w:val="00856F93"/>
    <w:rsid w:val="0086268D"/>
    <w:rsid w:val="00862F11"/>
    <w:rsid w:val="0086321C"/>
    <w:rsid w:val="008637CF"/>
    <w:rsid w:val="00865396"/>
    <w:rsid w:val="00865513"/>
    <w:rsid w:val="008655B9"/>
    <w:rsid w:val="008658D2"/>
    <w:rsid w:val="008675D4"/>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4398"/>
    <w:rsid w:val="008A590C"/>
    <w:rsid w:val="008A5D2D"/>
    <w:rsid w:val="008B099A"/>
    <w:rsid w:val="008B138E"/>
    <w:rsid w:val="008B35E6"/>
    <w:rsid w:val="008B3F0E"/>
    <w:rsid w:val="008B53F6"/>
    <w:rsid w:val="008B575F"/>
    <w:rsid w:val="008B6883"/>
    <w:rsid w:val="008B6B8A"/>
    <w:rsid w:val="008B7710"/>
    <w:rsid w:val="008B7A73"/>
    <w:rsid w:val="008C06A6"/>
    <w:rsid w:val="008C17DA"/>
    <w:rsid w:val="008C1A0D"/>
    <w:rsid w:val="008C2153"/>
    <w:rsid w:val="008C3EB5"/>
    <w:rsid w:val="008C4BEB"/>
    <w:rsid w:val="008C4C37"/>
    <w:rsid w:val="008C61C8"/>
    <w:rsid w:val="008D10C0"/>
    <w:rsid w:val="008D136A"/>
    <w:rsid w:val="008D3411"/>
    <w:rsid w:val="008D3755"/>
    <w:rsid w:val="008D5CBD"/>
    <w:rsid w:val="008D6EF2"/>
    <w:rsid w:val="008E057A"/>
    <w:rsid w:val="008E1A88"/>
    <w:rsid w:val="008E1D90"/>
    <w:rsid w:val="008E20B9"/>
    <w:rsid w:val="008E3F48"/>
    <w:rsid w:val="008E4C8E"/>
    <w:rsid w:val="008E61A6"/>
    <w:rsid w:val="008E71FD"/>
    <w:rsid w:val="008E7BC0"/>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36E8"/>
    <w:rsid w:val="009045A8"/>
    <w:rsid w:val="00910794"/>
    <w:rsid w:val="009111BF"/>
    <w:rsid w:val="00911C44"/>
    <w:rsid w:val="00911EF6"/>
    <w:rsid w:val="00911F3F"/>
    <w:rsid w:val="00913849"/>
    <w:rsid w:val="00914980"/>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27"/>
    <w:rsid w:val="009572D9"/>
    <w:rsid w:val="00957EA5"/>
    <w:rsid w:val="00963E32"/>
    <w:rsid w:val="0096600E"/>
    <w:rsid w:val="009663D0"/>
    <w:rsid w:val="00966BA4"/>
    <w:rsid w:val="00970864"/>
    <w:rsid w:val="0097140F"/>
    <w:rsid w:val="0097345F"/>
    <w:rsid w:val="0097400B"/>
    <w:rsid w:val="009749BD"/>
    <w:rsid w:val="00975682"/>
    <w:rsid w:val="00975A52"/>
    <w:rsid w:val="00976363"/>
    <w:rsid w:val="009774EC"/>
    <w:rsid w:val="00977B5A"/>
    <w:rsid w:val="00980D8C"/>
    <w:rsid w:val="00981667"/>
    <w:rsid w:val="00983F4E"/>
    <w:rsid w:val="00987028"/>
    <w:rsid w:val="0098749A"/>
    <w:rsid w:val="00987A6E"/>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13C1"/>
    <w:rsid w:val="009B1F66"/>
    <w:rsid w:val="009B24E0"/>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C9F"/>
    <w:rsid w:val="009D707F"/>
    <w:rsid w:val="009D7762"/>
    <w:rsid w:val="009D7E10"/>
    <w:rsid w:val="009E0847"/>
    <w:rsid w:val="009E1487"/>
    <w:rsid w:val="009E17E8"/>
    <w:rsid w:val="009E1CA5"/>
    <w:rsid w:val="009E247D"/>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4EDA"/>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38B"/>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408F"/>
    <w:rsid w:val="00A85275"/>
    <w:rsid w:val="00A866A1"/>
    <w:rsid w:val="00A87786"/>
    <w:rsid w:val="00A914FB"/>
    <w:rsid w:val="00A926CD"/>
    <w:rsid w:val="00A930AC"/>
    <w:rsid w:val="00A93A3D"/>
    <w:rsid w:val="00A93C43"/>
    <w:rsid w:val="00A94D41"/>
    <w:rsid w:val="00A954D0"/>
    <w:rsid w:val="00AA1371"/>
    <w:rsid w:val="00AA14F4"/>
    <w:rsid w:val="00AA42FB"/>
    <w:rsid w:val="00AA4392"/>
    <w:rsid w:val="00AA5BE1"/>
    <w:rsid w:val="00AA6131"/>
    <w:rsid w:val="00AA7381"/>
    <w:rsid w:val="00AA73CF"/>
    <w:rsid w:val="00AA784D"/>
    <w:rsid w:val="00AA7E00"/>
    <w:rsid w:val="00AB1AA6"/>
    <w:rsid w:val="00AB4F6D"/>
    <w:rsid w:val="00AB5CA4"/>
    <w:rsid w:val="00AB5DEF"/>
    <w:rsid w:val="00AB6E92"/>
    <w:rsid w:val="00AC568E"/>
    <w:rsid w:val="00AC5768"/>
    <w:rsid w:val="00AC5877"/>
    <w:rsid w:val="00AC67A3"/>
    <w:rsid w:val="00AC6AE6"/>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18EA"/>
    <w:rsid w:val="00AE399C"/>
    <w:rsid w:val="00AE4660"/>
    <w:rsid w:val="00AE51FC"/>
    <w:rsid w:val="00AE5762"/>
    <w:rsid w:val="00AE69E9"/>
    <w:rsid w:val="00AF00F9"/>
    <w:rsid w:val="00AF1CC4"/>
    <w:rsid w:val="00AF1E02"/>
    <w:rsid w:val="00AF2788"/>
    <w:rsid w:val="00AF457A"/>
    <w:rsid w:val="00AF482D"/>
    <w:rsid w:val="00AF51AB"/>
    <w:rsid w:val="00AF6CCA"/>
    <w:rsid w:val="00AF73E9"/>
    <w:rsid w:val="00AF7731"/>
    <w:rsid w:val="00B00421"/>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3743"/>
    <w:rsid w:val="00B342DD"/>
    <w:rsid w:val="00B3649B"/>
    <w:rsid w:val="00B36877"/>
    <w:rsid w:val="00B36DFC"/>
    <w:rsid w:val="00B36E02"/>
    <w:rsid w:val="00B41BE6"/>
    <w:rsid w:val="00B42A58"/>
    <w:rsid w:val="00B434C3"/>
    <w:rsid w:val="00B43D05"/>
    <w:rsid w:val="00B44FCE"/>
    <w:rsid w:val="00B45F68"/>
    <w:rsid w:val="00B462E9"/>
    <w:rsid w:val="00B50188"/>
    <w:rsid w:val="00B50600"/>
    <w:rsid w:val="00B50D17"/>
    <w:rsid w:val="00B51D8A"/>
    <w:rsid w:val="00B53FEB"/>
    <w:rsid w:val="00B56986"/>
    <w:rsid w:val="00B56BF9"/>
    <w:rsid w:val="00B61B91"/>
    <w:rsid w:val="00B63490"/>
    <w:rsid w:val="00B645A8"/>
    <w:rsid w:val="00B66BBF"/>
    <w:rsid w:val="00B6742D"/>
    <w:rsid w:val="00B71220"/>
    <w:rsid w:val="00B724DF"/>
    <w:rsid w:val="00B726FC"/>
    <w:rsid w:val="00B7270F"/>
    <w:rsid w:val="00B7396E"/>
    <w:rsid w:val="00B76005"/>
    <w:rsid w:val="00B77C87"/>
    <w:rsid w:val="00B804B9"/>
    <w:rsid w:val="00B807FD"/>
    <w:rsid w:val="00B80FC3"/>
    <w:rsid w:val="00B815D4"/>
    <w:rsid w:val="00B8203E"/>
    <w:rsid w:val="00B83278"/>
    <w:rsid w:val="00B83B58"/>
    <w:rsid w:val="00B83F81"/>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225B"/>
    <w:rsid w:val="00BB3DCC"/>
    <w:rsid w:val="00BB5328"/>
    <w:rsid w:val="00BB6721"/>
    <w:rsid w:val="00BB6D67"/>
    <w:rsid w:val="00BC4DA7"/>
    <w:rsid w:val="00BC568C"/>
    <w:rsid w:val="00BC607D"/>
    <w:rsid w:val="00BC6CD8"/>
    <w:rsid w:val="00BD00C3"/>
    <w:rsid w:val="00BD07E7"/>
    <w:rsid w:val="00BD0C95"/>
    <w:rsid w:val="00BD28B4"/>
    <w:rsid w:val="00BD2925"/>
    <w:rsid w:val="00BD3217"/>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219"/>
    <w:rsid w:val="00C1350C"/>
    <w:rsid w:val="00C138BA"/>
    <w:rsid w:val="00C13A74"/>
    <w:rsid w:val="00C13FB0"/>
    <w:rsid w:val="00C15BB6"/>
    <w:rsid w:val="00C20453"/>
    <w:rsid w:val="00C221F8"/>
    <w:rsid w:val="00C2264B"/>
    <w:rsid w:val="00C2268F"/>
    <w:rsid w:val="00C2375C"/>
    <w:rsid w:val="00C2428D"/>
    <w:rsid w:val="00C26546"/>
    <w:rsid w:val="00C26864"/>
    <w:rsid w:val="00C30ADE"/>
    <w:rsid w:val="00C31A87"/>
    <w:rsid w:val="00C31F1F"/>
    <w:rsid w:val="00C320AE"/>
    <w:rsid w:val="00C329A3"/>
    <w:rsid w:val="00C331AD"/>
    <w:rsid w:val="00C36885"/>
    <w:rsid w:val="00C376EA"/>
    <w:rsid w:val="00C40C54"/>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1A1F"/>
    <w:rsid w:val="00C921ED"/>
    <w:rsid w:val="00C9258D"/>
    <w:rsid w:val="00C945B3"/>
    <w:rsid w:val="00C9551F"/>
    <w:rsid w:val="00C961DD"/>
    <w:rsid w:val="00C96E3C"/>
    <w:rsid w:val="00CA0A06"/>
    <w:rsid w:val="00CA1155"/>
    <w:rsid w:val="00CA379B"/>
    <w:rsid w:val="00CA3E87"/>
    <w:rsid w:val="00CA6460"/>
    <w:rsid w:val="00CA646D"/>
    <w:rsid w:val="00CA6D64"/>
    <w:rsid w:val="00CA77AB"/>
    <w:rsid w:val="00CB0C30"/>
    <w:rsid w:val="00CB0EAA"/>
    <w:rsid w:val="00CB1306"/>
    <w:rsid w:val="00CB2DE1"/>
    <w:rsid w:val="00CB34A0"/>
    <w:rsid w:val="00CB4CBD"/>
    <w:rsid w:val="00CB50DF"/>
    <w:rsid w:val="00CB5AAD"/>
    <w:rsid w:val="00CB6245"/>
    <w:rsid w:val="00CB6545"/>
    <w:rsid w:val="00CC223C"/>
    <w:rsid w:val="00CC2755"/>
    <w:rsid w:val="00CC51DA"/>
    <w:rsid w:val="00CC6B19"/>
    <w:rsid w:val="00CC7126"/>
    <w:rsid w:val="00CC7B53"/>
    <w:rsid w:val="00CD39BE"/>
    <w:rsid w:val="00CD3EBE"/>
    <w:rsid w:val="00CD4397"/>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3455"/>
    <w:rsid w:val="00D142E8"/>
    <w:rsid w:val="00D145C3"/>
    <w:rsid w:val="00D14D16"/>
    <w:rsid w:val="00D15BA1"/>
    <w:rsid w:val="00D16041"/>
    <w:rsid w:val="00D21BB0"/>
    <w:rsid w:val="00D225E7"/>
    <w:rsid w:val="00D22E4E"/>
    <w:rsid w:val="00D23B40"/>
    <w:rsid w:val="00D23CC6"/>
    <w:rsid w:val="00D242DC"/>
    <w:rsid w:val="00D26C6F"/>
    <w:rsid w:val="00D27239"/>
    <w:rsid w:val="00D27B94"/>
    <w:rsid w:val="00D27F47"/>
    <w:rsid w:val="00D303D3"/>
    <w:rsid w:val="00D305E8"/>
    <w:rsid w:val="00D30AEA"/>
    <w:rsid w:val="00D30F4B"/>
    <w:rsid w:val="00D30FFE"/>
    <w:rsid w:val="00D33920"/>
    <w:rsid w:val="00D34351"/>
    <w:rsid w:val="00D41090"/>
    <w:rsid w:val="00D4242C"/>
    <w:rsid w:val="00D42A9B"/>
    <w:rsid w:val="00D44690"/>
    <w:rsid w:val="00D447D2"/>
    <w:rsid w:val="00D4567F"/>
    <w:rsid w:val="00D47824"/>
    <w:rsid w:val="00D47CF9"/>
    <w:rsid w:val="00D47E53"/>
    <w:rsid w:val="00D5239B"/>
    <w:rsid w:val="00D53066"/>
    <w:rsid w:val="00D533EA"/>
    <w:rsid w:val="00D54098"/>
    <w:rsid w:val="00D55333"/>
    <w:rsid w:val="00D5673C"/>
    <w:rsid w:val="00D57D31"/>
    <w:rsid w:val="00D608AD"/>
    <w:rsid w:val="00D62246"/>
    <w:rsid w:val="00D62874"/>
    <w:rsid w:val="00D640F7"/>
    <w:rsid w:val="00D64ACA"/>
    <w:rsid w:val="00D65E11"/>
    <w:rsid w:val="00D679B8"/>
    <w:rsid w:val="00D701E0"/>
    <w:rsid w:val="00D70475"/>
    <w:rsid w:val="00D705B2"/>
    <w:rsid w:val="00D70702"/>
    <w:rsid w:val="00D7091A"/>
    <w:rsid w:val="00D72022"/>
    <w:rsid w:val="00D72425"/>
    <w:rsid w:val="00D7394E"/>
    <w:rsid w:val="00D73B1D"/>
    <w:rsid w:val="00D75560"/>
    <w:rsid w:val="00D75669"/>
    <w:rsid w:val="00D76B47"/>
    <w:rsid w:val="00D76CDF"/>
    <w:rsid w:val="00D80D13"/>
    <w:rsid w:val="00D8354F"/>
    <w:rsid w:val="00D84021"/>
    <w:rsid w:val="00D848CA"/>
    <w:rsid w:val="00D84C1C"/>
    <w:rsid w:val="00D8534B"/>
    <w:rsid w:val="00D85B39"/>
    <w:rsid w:val="00D876B6"/>
    <w:rsid w:val="00D87DE2"/>
    <w:rsid w:val="00D9067D"/>
    <w:rsid w:val="00D90EE2"/>
    <w:rsid w:val="00D92178"/>
    <w:rsid w:val="00D9429B"/>
    <w:rsid w:val="00D95EEA"/>
    <w:rsid w:val="00D96E54"/>
    <w:rsid w:val="00D972B7"/>
    <w:rsid w:val="00DA1C65"/>
    <w:rsid w:val="00DA40CA"/>
    <w:rsid w:val="00DA4E09"/>
    <w:rsid w:val="00DA6731"/>
    <w:rsid w:val="00DA770F"/>
    <w:rsid w:val="00DB0F35"/>
    <w:rsid w:val="00DB3628"/>
    <w:rsid w:val="00DB4BC9"/>
    <w:rsid w:val="00DB53A9"/>
    <w:rsid w:val="00DB77A0"/>
    <w:rsid w:val="00DB7B75"/>
    <w:rsid w:val="00DC138E"/>
    <w:rsid w:val="00DC2347"/>
    <w:rsid w:val="00DC2A41"/>
    <w:rsid w:val="00DC430A"/>
    <w:rsid w:val="00DC686B"/>
    <w:rsid w:val="00DC694D"/>
    <w:rsid w:val="00DD03C6"/>
    <w:rsid w:val="00DD09F1"/>
    <w:rsid w:val="00DD0CA4"/>
    <w:rsid w:val="00DD1AE5"/>
    <w:rsid w:val="00DD20FA"/>
    <w:rsid w:val="00DD2E5D"/>
    <w:rsid w:val="00DD33CB"/>
    <w:rsid w:val="00DD544E"/>
    <w:rsid w:val="00DD5FEF"/>
    <w:rsid w:val="00DD6C82"/>
    <w:rsid w:val="00DD7F16"/>
    <w:rsid w:val="00DE0B4B"/>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4D9"/>
    <w:rsid w:val="00E11EBC"/>
    <w:rsid w:val="00E13348"/>
    <w:rsid w:val="00E13615"/>
    <w:rsid w:val="00E1480A"/>
    <w:rsid w:val="00E15DA1"/>
    <w:rsid w:val="00E16A1B"/>
    <w:rsid w:val="00E16F1D"/>
    <w:rsid w:val="00E17B97"/>
    <w:rsid w:val="00E200BD"/>
    <w:rsid w:val="00E20835"/>
    <w:rsid w:val="00E20A18"/>
    <w:rsid w:val="00E23235"/>
    <w:rsid w:val="00E23A1F"/>
    <w:rsid w:val="00E23E2F"/>
    <w:rsid w:val="00E2443D"/>
    <w:rsid w:val="00E25041"/>
    <w:rsid w:val="00E26D58"/>
    <w:rsid w:val="00E27762"/>
    <w:rsid w:val="00E27F0F"/>
    <w:rsid w:val="00E30116"/>
    <w:rsid w:val="00E31976"/>
    <w:rsid w:val="00E327E1"/>
    <w:rsid w:val="00E33C43"/>
    <w:rsid w:val="00E34EB0"/>
    <w:rsid w:val="00E35231"/>
    <w:rsid w:val="00E35F59"/>
    <w:rsid w:val="00E36FD3"/>
    <w:rsid w:val="00E37EC5"/>
    <w:rsid w:val="00E41A62"/>
    <w:rsid w:val="00E44394"/>
    <w:rsid w:val="00E4729C"/>
    <w:rsid w:val="00E500EB"/>
    <w:rsid w:val="00E505FB"/>
    <w:rsid w:val="00E50857"/>
    <w:rsid w:val="00E511D6"/>
    <w:rsid w:val="00E5137D"/>
    <w:rsid w:val="00E5191C"/>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4C85"/>
    <w:rsid w:val="00E75490"/>
    <w:rsid w:val="00E7633D"/>
    <w:rsid w:val="00E764CC"/>
    <w:rsid w:val="00E77C72"/>
    <w:rsid w:val="00E800A7"/>
    <w:rsid w:val="00E81C89"/>
    <w:rsid w:val="00E825C6"/>
    <w:rsid w:val="00E84691"/>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40B"/>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244"/>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4F13"/>
    <w:rsid w:val="00F16550"/>
    <w:rsid w:val="00F16AF6"/>
    <w:rsid w:val="00F17A33"/>
    <w:rsid w:val="00F20D96"/>
    <w:rsid w:val="00F21A8A"/>
    <w:rsid w:val="00F24F75"/>
    <w:rsid w:val="00F251DE"/>
    <w:rsid w:val="00F27A88"/>
    <w:rsid w:val="00F3057E"/>
    <w:rsid w:val="00F31028"/>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20C5"/>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2567"/>
    <w:rsid w:val="00FB3B57"/>
    <w:rsid w:val="00FB44FE"/>
    <w:rsid w:val="00FB46D3"/>
    <w:rsid w:val="00FB4E97"/>
    <w:rsid w:val="00FB587D"/>
    <w:rsid w:val="00FB75A8"/>
    <w:rsid w:val="00FC30AF"/>
    <w:rsid w:val="00FC3D4A"/>
    <w:rsid w:val="00FC6BA4"/>
    <w:rsid w:val="00FC7143"/>
    <w:rsid w:val="00FC72C1"/>
    <w:rsid w:val="00FC7A63"/>
    <w:rsid w:val="00FC7C8F"/>
    <w:rsid w:val="00FD5ED9"/>
    <w:rsid w:val="00FD6AE8"/>
    <w:rsid w:val="00FD6F50"/>
    <w:rsid w:val="00FD7D62"/>
    <w:rsid w:val="00FE0FB0"/>
    <w:rsid w:val="00FE13BD"/>
    <w:rsid w:val="00FE1437"/>
    <w:rsid w:val="00FE3F6A"/>
    <w:rsid w:val="00FE600D"/>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customStyle="1" w:styleId="apple-converted-space">
    <w:name w:val="apple-converted-space"/>
    <w:basedOn w:val="DefaultParagraphFont"/>
    <w:rsid w:val="00AA4392"/>
  </w:style>
  <w:style w:type="character" w:customStyle="1" w:styleId="small">
    <w:name w:val="small"/>
    <w:basedOn w:val="DefaultParagraphFont"/>
    <w:rsid w:val="00AA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customStyle="1" w:styleId="apple-converted-space">
    <w:name w:val="apple-converted-space"/>
    <w:basedOn w:val="DefaultParagraphFont"/>
    <w:rsid w:val="00AA4392"/>
  </w:style>
  <w:style w:type="character" w:customStyle="1" w:styleId="small">
    <w:name w:val="small"/>
    <w:basedOn w:val="DefaultParagraphFont"/>
    <w:rsid w:val="00AA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053">
      <w:bodyDiv w:val="1"/>
      <w:marLeft w:val="0"/>
      <w:marRight w:val="0"/>
      <w:marTop w:val="0"/>
      <w:marBottom w:val="0"/>
      <w:divBdr>
        <w:top w:val="none" w:sz="0" w:space="0" w:color="auto"/>
        <w:left w:val="none" w:sz="0" w:space="0" w:color="auto"/>
        <w:bottom w:val="none" w:sz="0" w:space="0" w:color="auto"/>
        <w:right w:val="none" w:sz="0" w:space="0" w:color="auto"/>
      </w:divBdr>
    </w:div>
    <w:div w:id="364674972">
      <w:bodyDiv w:val="1"/>
      <w:marLeft w:val="0"/>
      <w:marRight w:val="0"/>
      <w:marTop w:val="0"/>
      <w:marBottom w:val="0"/>
      <w:divBdr>
        <w:top w:val="none" w:sz="0" w:space="0" w:color="auto"/>
        <w:left w:val="none" w:sz="0" w:space="0" w:color="auto"/>
        <w:bottom w:val="none" w:sz="0" w:space="0" w:color="auto"/>
        <w:right w:val="none" w:sz="0" w:space="0" w:color="auto"/>
      </w:divBdr>
    </w:div>
    <w:div w:id="656540346">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521310206">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52332038">
      <w:bodyDiv w:val="1"/>
      <w:marLeft w:val="0"/>
      <w:marRight w:val="0"/>
      <w:marTop w:val="0"/>
      <w:marBottom w:val="0"/>
      <w:divBdr>
        <w:top w:val="none" w:sz="0" w:space="0" w:color="auto"/>
        <w:left w:val="none" w:sz="0" w:space="0" w:color="auto"/>
        <w:bottom w:val="none" w:sz="0" w:space="0" w:color="auto"/>
        <w:right w:val="none" w:sz="0" w:space="0" w:color="auto"/>
      </w:divBdr>
    </w:div>
    <w:div w:id="1884096418">
      <w:bodyDiv w:val="1"/>
      <w:marLeft w:val="0"/>
      <w:marRight w:val="0"/>
      <w:marTop w:val="0"/>
      <w:marBottom w:val="0"/>
      <w:divBdr>
        <w:top w:val="none" w:sz="0" w:space="0" w:color="auto"/>
        <w:left w:val="none" w:sz="0" w:space="0" w:color="auto"/>
        <w:bottom w:val="none" w:sz="0" w:space="0" w:color="auto"/>
        <w:right w:val="none" w:sz="0" w:space="0" w:color="auto"/>
      </w:divBdr>
      <w:divsChild>
        <w:div w:id="1364671256">
          <w:marLeft w:val="0"/>
          <w:marRight w:val="0"/>
          <w:marTop w:val="150"/>
          <w:marBottom w:val="0"/>
          <w:divBdr>
            <w:top w:val="none" w:sz="0" w:space="0" w:color="auto"/>
            <w:left w:val="none" w:sz="0" w:space="0" w:color="auto"/>
            <w:bottom w:val="none" w:sz="0" w:space="0" w:color="auto"/>
            <w:right w:val="none" w:sz="0" w:space="0" w:color="auto"/>
          </w:divBdr>
        </w:div>
        <w:div w:id="218320471">
          <w:marLeft w:val="0"/>
          <w:marRight w:val="0"/>
          <w:marTop w:val="150"/>
          <w:marBottom w:val="0"/>
          <w:divBdr>
            <w:top w:val="none" w:sz="0" w:space="0" w:color="auto"/>
            <w:left w:val="none" w:sz="0" w:space="0" w:color="auto"/>
            <w:bottom w:val="none" w:sz="0" w:space="0" w:color="auto"/>
            <w:right w:val="none" w:sz="0" w:space="0" w:color="auto"/>
          </w:divBdr>
          <w:divsChild>
            <w:div w:id="1621716696">
              <w:marLeft w:val="150"/>
              <w:marRight w:val="150"/>
              <w:marTop w:val="60"/>
              <w:marBottom w:val="150"/>
              <w:divBdr>
                <w:top w:val="none" w:sz="0" w:space="0" w:color="auto"/>
                <w:left w:val="none" w:sz="0" w:space="0" w:color="auto"/>
                <w:bottom w:val="none" w:sz="0" w:space="0" w:color="auto"/>
                <w:right w:val="none" w:sz="0" w:space="0" w:color="auto"/>
              </w:divBdr>
              <w:divsChild>
                <w:div w:id="806968949">
                  <w:marLeft w:val="150"/>
                  <w:marRight w:val="150"/>
                  <w:marTop w:val="0"/>
                  <w:marBottom w:val="150"/>
                  <w:divBdr>
                    <w:top w:val="none" w:sz="0" w:space="0" w:color="auto"/>
                    <w:left w:val="none" w:sz="0" w:space="0" w:color="auto"/>
                    <w:bottom w:val="none" w:sz="0" w:space="0" w:color="auto"/>
                    <w:right w:val="none" w:sz="0" w:space="0" w:color="auto"/>
                  </w:divBdr>
                </w:div>
              </w:divsChild>
            </w:div>
            <w:div w:id="1915360400">
              <w:marLeft w:val="150"/>
              <w:marRight w:val="150"/>
              <w:marTop w:val="60"/>
              <w:marBottom w:val="150"/>
              <w:divBdr>
                <w:top w:val="none" w:sz="0" w:space="0" w:color="auto"/>
                <w:left w:val="none" w:sz="0" w:space="0" w:color="auto"/>
                <w:bottom w:val="none" w:sz="0" w:space="0" w:color="auto"/>
                <w:right w:val="none" w:sz="0" w:space="0" w:color="auto"/>
              </w:divBdr>
              <w:divsChild>
                <w:div w:id="137263594">
                  <w:marLeft w:val="150"/>
                  <w:marRight w:val="150"/>
                  <w:marTop w:val="0"/>
                  <w:marBottom w:val="150"/>
                  <w:divBdr>
                    <w:top w:val="none" w:sz="0" w:space="0" w:color="auto"/>
                    <w:left w:val="none" w:sz="0" w:space="0" w:color="auto"/>
                    <w:bottom w:val="none" w:sz="0" w:space="0" w:color="auto"/>
                    <w:right w:val="none" w:sz="0" w:space="0" w:color="auto"/>
                  </w:divBdr>
                </w:div>
                <w:div w:id="61128257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91716084">
      <w:bodyDiv w:val="1"/>
      <w:marLeft w:val="0"/>
      <w:marRight w:val="0"/>
      <w:marTop w:val="0"/>
      <w:marBottom w:val="0"/>
      <w:divBdr>
        <w:top w:val="none" w:sz="0" w:space="0" w:color="auto"/>
        <w:left w:val="none" w:sz="0" w:space="0" w:color="auto"/>
        <w:bottom w:val="none" w:sz="0" w:space="0" w:color="auto"/>
        <w:right w:val="none" w:sz="0" w:space="0" w:color="auto"/>
      </w:divBdr>
    </w:div>
    <w:div w:id="2005887556">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TRIFUNOVIĆ, Dušanka</Reference>
    <Case_x0020_Year xmlns="63130c8a-8d1f-4e28-8ee3-43603ca9ef3b">2009</Case_x0020_Year>
    <Case_x0020_Status xmlns="16f2acb5-7363-4076-9084-069fc3bb4325">CASE CLOSED</Case_x0020_Status>
    <Date_x0020_of_x0020_Adoption xmlns="16f2acb5-7363-4076-9084-069fc3bb4325">2015-06-24T22:00:00+00:00</Date_x0020_of_x0020_Adoption>
    <Case_x0020_Number xmlns="16f2acb5-7363-4076-9084-069fc3bb4325">297/09</Case_x0020_Number>
    <Type_x0020_of_x0020_Document xmlns="16f2acb5-7363-4076-9084-069fc3bb4325">Opinion</Type_x0020_of_x0020_Document>
    <_dlc_DocId xmlns="b9fab99d-1571-47f6-8995-3a195ef041f8">M5JDUUKXSQ5W-25-1114</_dlc_DocId>
    <_dlc_DocIdUrl xmlns="b9fab99d-1571-47f6-8995-3a195ef041f8">
      <Url>http://www.unmikonline.org/hrap/Eng/_layouts/DocIdRedir.aspx?ID=M5JDUUKXSQ5W-25-1114</Url>
      <Description>M5JDUUKXSQ5W-25-1114</Description>
    </_dlc_DocIdUrl>
  </documentManagement>
</p:properties>
</file>

<file path=customXml/itemProps1.xml><?xml version="1.0" encoding="utf-8"?>
<ds:datastoreItem xmlns:ds="http://schemas.openxmlformats.org/officeDocument/2006/customXml" ds:itemID="{7BF7F4CE-047A-404B-B229-38F2F3056639}"/>
</file>

<file path=customXml/itemProps2.xml><?xml version="1.0" encoding="utf-8"?>
<ds:datastoreItem xmlns:ds="http://schemas.openxmlformats.org/officeDocument/2006/customXml" ds:itemID="{5040C27B-F94F-4161-8A36-D6C28A445C9B}"/>
</file>

<file path=customXml/itemProps3.xml><?xml version="1.0" encoding="utf-8"?>
<ds:datastoreItem xmlns:ds="http://schemas.openxmlformats.org/officeDocument/2006/customXml" ds:itemID="{D59B7DB2-2C5C-442A-B4B7-3A82E4E443D5}"/>
</file>

<file path=customXml/itemProps4.xml><?xml version="1.0" encoding="utf-8"?>
<ds:datastoreItem xmlns:ds="http://schemas.openxmlformats.org/officeDocument/2006/customXml" ds:itemID="{3CB5A7DB-D5D1-430C-8BD9-16FD56A9D1EA}"/>
</file>

<file path=customXml/itemProps5.xml><?xml version="1.0" encoding="utf-8"?>
<ds:datastoreItem xmlns:ds="http://schemas.openxmlformats.org/officeDocument/2006/customXml" ds:itemID="{8442D554-1422-48D5-913B-F9B0ED22778A}"/>
</file>

<file path=docProps/app.xml><?xml version="1.0" encoding="utf-8"?>
<Properties xmlns="http://schemas.openxmlformats.org/officeDocument/2006/extended-properties" xmlns:vt="http://schemas.openxmlformats.org/officeDocument/2006/docPropsVTypes">
  <Template>Normal</Template>
  <TotalTime>1</TotalTime>
  <Pages>33</Pages>
  <Words>14708</Words>
  <Characters>83839</Characters>
  <Application>Microsoft Office Word</Application>
  <DocSecurity>0</DocSecurity>
  <Lines>698</Lines>
  <Paragraphs>196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98351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2015-07-01T11:42:00Z</cp:lastPrinted>
  <dcterms:created xsi:type="dcterms:W3CDTF">2015-08-31T08:58:00Z</dcterms:created>
  <dcterms:modified xsi:type="dcterms:W3CDTF">2015-08-31T08:58:00Z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d9db1eda-812c-4c21-8eb3-b697e09c5600</vt:lpwstr>
  </property>
</Properties>
</file>